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5BC" w14:textId="77777777" w:rsidR="00EA0734" w:rsidRDefault="00EA0734" w:rsidP="00D33F3C">
      <w:pPr>
        <w:jc w:val="center"/>
        <w:rPr>
          <w:b/>
          <w:sz w:val="32"/>
        </w:rPr>
      </w:pPr>
      <w:r w:rsidRPr="00EA0734">
        <w:rPr>
          <w:b/>
          <w:sz w:val="32"/>
        </w:rPr>
        <w:t>Analysis Methods Subcommittee</w:t>
      </w:r>
    </w:p>
    <w:p w14:paraId="00FE4EFA" w14:textId="4ECD9BE0" w:rsidR="00EA0734" w:rsidRPr="00EC658E" w:rsidRDefault="00145442" w:rsidP="00EA0734">
      <w:pPr>
        <w:jc w:val="center"/>
        <w:rPr>
          <w:b/>
          <w:sz w:val="28"/>
        </w:rPr>
      </w:pPr>
      <w:r>
        <w:rPr>
          <w:b/>
          <w:sz w:val="28"/>
        </w:rPr>
        <w:t xml:space="preserve">Round-Robin Life Prediction Invitation for Centered and Offset </w:t>
      </w:r>
      <w:r w:rsidR="00315FB7">
        <w:rPr>
          <w:b/>
          <w:sz w:val="28"/>
        </w:rPr>
        <w:br/>
      </w:r>
      <w:r>
        <w:rPr>
          <w:b/>
          <w:sz w:val="28"/>
        </w:rPr>
        <w:t xml:space="preserve">Cold Expanded </w:t>
      </w:r>
      <w:r w:rsidR="00A806D3">
        <w:rPr>
          <w:b/>
          <w:sz w:val="28"/>
        </w:rPr>
        <w:t>(Cx)</w:t>
      </w:r>
      <w:r>
        <w:rPr>
          <w:b/>
          <w:sz w:val="28"/>
        </w:rPr>
        <w:t>Holes</w:t>
      </w:r>
    </w:p>
    <w:p w14:paraId="372890B5" w14:textId="77777777" w:rsidR="00EA0734" w:rsidRPr="00EA0734" w:rsidRDefault="00145442" w:rsidP="00EA0734">
      <w:pPr>
        <w:spacing w:after="120"/>
        <w:rPr>
          <w:b/>
          <w:sz w:val="24"/>
        </w:rPr>
      </w:pPr>
      <w:r>
        <w:rPr>
          <w:b/>
          <w:sz w:val="24"/>
        </w:rPr>
        <w:t>Purpose</w:t>
      </w:r>
      <w:r w:rsidR="00D33F3C">
        <w:rPr>
          <w:b/>
          <w:sz w:val="24"/>
        </w:rPr>
        <w:t>:</w:t>
      </w:r>
    </w:p>
    <w:p w14:paraId="2A4438F6" w14:textId="44989B20" w:rsidR="005733B7" w:rsidRDefault="00E8192C" w:rsidP="000236E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Recent discussions within the ERSI Analysis Methods Subcommittee have identified </w:t>
      </w:r>
      <w:r w:rsidR="00A806D3">
        <w:rPr>
          <w:sz w:val="24"/>
          <w:szCs w:val="24"/>
        </w:rPr>
        <w:t xml:space="preserve">a need to perform a series of </w:t>
      </w:r>
      <w:r>
        <w:rPr>
          <w:sz w:val="24"/>
          <w:szCs w:val="24"/>
        </w:rPr>
        <w:t>round-robin exercises</w:t>
      </w:r>
      <w:r w:rsidR="000236E7">
        <w:rPr>
          <w:sz w:val="24"/>
          <w:szCs w:val="24"/>
        </w:rPr>
        <w:t>.  Of particular focus is to</w:t>
      </w:r>
      <w:r>
        <w:rPr>
          <w:sz w:val="24"/>
          <w:szCs w:val="24"/>
        </w:rPr>
        <w:t xml:space="preserve"> identify the </w:t>
      </w:r>
      <w:bookmarkStart w:id="0" w:name="OLE_LINK1"/>
      <w:bookmarkStart w:id="1" w:name="OLE_LINK2"/>
      <w:r w:rsidR="004B1146">
        <w:rPr>
          <w:sz w:val="24"/>
          <w:szCs w:val="24"/>
        </w:rPr>
        <w:t>random</w:t>
      </w:r>
      <w:bookmarkEnd w:id="0"/>
      <w:bookmarkEnd w:id="1"/>
      <w:r>
        <w:rPr>
          <w:sz w:val="24"/>
          <w:szCs w:val="24"/>
        </w:rPr>
        <w:t xml:space="preserve"> and </w:t>
      </w:r>
      <w:r w:rsidR="004B1146">
        <w:rPr>
          <w:sz w:val="24"/>
          <w:szCs w:val="24"/>
        </w:rPr>
        <w:t>systematic uncertainties associated with Damage Tolerance A</w:t>
      </w:r>
      <w:r>
        <w:rPr>
          <w:sz w:val="24"/>
          <w:szCs w:val="24"/>
        </w:rPr>
        <w:t xml:space="preserve">nalyses </w:t>
      </w:r>
      <w:r w:rsidR="004B1146">
        <w:rPr>
          <w:sz w:val="24"/>
          <w:szCs w:val="24"/>
        </w:rPr>
        <w:t xml:space="preserve">(DTA) </w:t>
      </w:r>
      <w:r>
        <w:rPr>
          <w:sz w:val="24"/>
          <w:szCs w:val="24"/>
        </w:rPr>
        <w:t xml:space="preserve">that incorporate residual stresses </w:t>
      </w:r>
      <w:r w:rsidR="004B1146">
        <w:rPr>
          <w:sz w:val="24"/>
          <w:szCs w:val="24"/>
        </w:rPr>
        <w:t>produced by Cold E</w:t>
      </w:r>
      <w:r>
        <w:rPr>
          <w:sz w:val="24"/>
          <w:szCs w:val="24"/>
        </w:rPr>
        <w:t xml:space="preserve">xpansion </w:t>
      </w:r>
      <w:r w:rsidR="004B1146">
        <w:rPr>
          <w:sz w:val="24"/>
          <w:szCs w:val="24"/>
        </w:rPr>
        <w:t xml:space="preserve">(Cx) </w:t>
      </w:r>
      <w:r>
        <w:rPr>
          <w:sz w:val="24"/>
          <w:szCs w:val="24"/>
        </w:rPr>
        <w:t xml:space="preserve">of fastener holes.  Many factors influencing </w:t>
      </w:r>
      <w:r w:rsidR="004B1146">
        <w:rPr>
          <w:sz w:val="24"/>
          <w:szCs w:val="24"/>
        </w:rPr>
        <w:t xml:space="preserve">the total </w:t>
      </w:r>
      <w:r>
        <w:rPr>
          <w:sz w:val="24"/>
          <w:szCs w:val="24"/>
        </w:rPr>
        <w:t>uncertainty have been discussed and are currently under investigation by various members of the ERSI team.  For the first round-robin exercise, which will be described herein, the focus will</w:t>
      </w:r>
      <w:r w:rsidR="004B1146">
        <w:rPr>
          <w:sz w:val="24"/>
          <w:szCs w:val="24"/>
        </w:rPr>
        <w:t xml:space="preserve"> be on systematic uncertainties</w:t>
      </w:r>
      <w:r>
        <w:rPr>
          <w:sz w:val="24"/>
          <w:szCs w:val="24"/>
        </w:rPr>
        <w:t>, or the uncertainty associated with the system or process used by the analy</w:t>
      </w:r>
      <w:r w:rsidR="004B1146">
        <w:rPr>
          <w:sz w:val="24"/>
          <w:szCs w:val="24"/>
        </w:rPr>
        <w:t>st</w:t>
      </w:r>
      <w:r w:rsidR="00162633">
        <w:rPr>
          <w:sz w:val="24"/>
          <w:szCs w:val="24"/>
        </w:rPr>
        <w:t xml:space="preserve"> (also known as epistemic uncertainties or model-form uncertainties)</w:t>
      </w:r>
      <w:r w:rsidR="004B1146">
        <w:rPr>
          <w:sz w:val="24"/>
          <w:szCs w:val="24"/>
        </w:rPr>
        <w:t xml:space="preserve">.  </w:t>
      </w:r>
      <w:r w:rsidR="005733B7">
        <w:rPr>
          <w:sz w:val="24"/>
          <w:szCs w:val="24"/>
        </w:rPr>
        <w:t>Specific input data (defined below) will be provided to each analyst participating in the ex</w:t>
      </w:r>
      <w:r w:rsidR="004B1146">
        <w:rPr>
          <w:sz w:val="24"/>
          <w:szCs w:val="24"/>
        </w:rPr>
        <w:t>ercise to minimize the random uncertainties associated with these types of analyses</w:t>
      </w:r>
      <w:r w:rsidR="005733B7">
        <w:rPr>
          <w:sz w:val="24"/>
          <w:szCs w:val="24"/>
        </w:rPr>
        <w:t>.  The analyst is free to use any means to incorporate the residual stress in</w:t>
      </w:r>
      <w:r w:rsidR="004B1146">
        <w:rPr>
          <w:sz w:val="24"/>
          <w:szCs w:val="24"/>
        </w:rPr>
        <w:t>to</w:t>
      </w:r>
      <w:r w:rsidR="005733B7">
        <w:rPr>
          <w:sz w:val="24"/>
          <w:szCs w:val="24"/>
        </w:rPr>
        <w:t xml:space="preserve"> the DTA, any software suite, etc., however it’s important that the analyst </w:t>
      </w:r>
      <w:r w:rsidR="00315FB7">
        <w:rPr>
          <w:sz w:val="24"/>
          <w:szCs w:val="24"/>
        </w:rPr>
        <w:t xml:space="preserve">adheres </w:t>
      </w:r>
      <w:r w:rsidR="005733B7">
        <w:rPr>
          <w:sz w:val="24"/>
          <w:szCs w:val="24"/>
        </w:rPr>
        <w:t xml:space="preserve">closely to the guidance in this document so that the variability in the predictions </w:t>
      </w:r>
      <w:r w:rsidR="00315FB7">
        <w:rPr>
          <w:sz w:val="24"/>
          <w:szCs w:val="24"/>
        </w:rPr>
        <w:t xml:space="preserve">will be </w:t>
      </w:r>
      <w:r w:rsidR="005733B7">
        <w:rPr>
          <w:sz w:val="24"/>
          <w:szCs w:val="24"/>
        </w:rPr>
        <w:t>limited to the aspects left to analyst’s discretion.</w:t>
      </w:r>
    </w:p>
    <w:p w14:paraId="164A0611" w14:textId="05E05D0E" w:rsidR="005733B7" w:rsidRDefault="00315FB7" w:rsidP="000236E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Fatigue t</w:t>
      </w:r>
      <w:r w:rsidR="005733B7">
        <w:rPr>
          <w:sz w:val="24"/>
          <w:szCs w:val="24"/>
        </w:rPr>
        <w:t>est data for</w:t>
      </w:r>
      <w:r>
        <w:rPr>
          <w:sz w:val="24"/>
          <w:szCs w:val="24"/>
        </w:rPr>
        <w:t xml:space="preserve"> the centered and offset hole cases in</w:t>
      </w:r>
      <w:r w:rsidR="005733B7">
        <w:rPr>
          <w:sz w:val="24"/>
          <w:szCs w:val="24"/>
        </w:rPr>
        <w:t xml:space="preserve"> this round-robin will be </w:t>
      </w:r>
      <w:r>
        <w:rPr>
          <w:sz w:val="24"/>
          <w:szCs w:val="24"/>
        </w:rPr>
        <w:t xml:space="preserve">provided to the subcommittee </w:t>
      </w:r>
      <w:r w:rsidR="005733B7">
        <w:rPr>
          <w:sz w:val="24"/>
          <w:szCs w:val="24"/>
        </w:rPr>
        <w:t xml:space="preserve">at the 2017 ERSI Workshop along with the predictions made by each participant.  A group discussion will </w:t>
      </w:r>
      <w:r>
        <w:rPr>
          <w:sz w:val="24"/>
          <w:szCs w:val="24"/>
        </w:rPr>
        <w:t xml:space="preserve">then </w:t>
      </w:r>
      <w:r w:rsidR="005733B7">
        <w:rPr>
          <w:sz w:val="24"/>
          <w:szCs w:val="24"/>
        </w:rPr>
        <w:t xml:space="preserve">follow to help identify </w:t>
      </w:r>
      <w:r w:rsidR="001B3414">
        <w:rPr>
          <w:sz w:val="24"/>
          <w:szCs w:val="24"/>
        </w:rPr>
        <w:t xml:space="preserve">the </w:t>
      </w:r>
      <w:r w:rsidR="005733B7">
        <w:rPr>
          <w:sz w:val="24"/>
          <w:szCs w:val="24"/>
        </w:rPr>
        <w:t>analysis options</w:t>
      </w:r>
      <w:r w:rsidR="001B3414">
        <w:rPr>
          <w:sz w:val="24"/>
          <w:szCs w:val="24"/>
        </w:rPr>
        <w:t xml:space="preserve"> that</w:t>
      </w:r>
      <w:r w:rsidR="005733B7">
        <w:rPr>
          <w:sz w:val="24"/>
          <w:szCs w:val="24"/>
        </w:rPr>
        <w:t xml:space="preserve"> worked </w:t>
      </w:r>
      <w:r w:rsidR="001B3414">
        <w:rPr>
          <w:sz w:val="24"/>
          <w:szCs w:val="24"/>
        </w:rPr>
        <w:t xml:space="preserve">well </w:t>
      </w:r>
      <w:r w:rsidR="005733B7">
        <w:rPr>
          <w:sz w:val="24"/>
          <w:szCs w:val="24"/>
        </w:rPr>
        <w:t xml:space="preserve">for the study and </w:t>
      </w:r>
      <w:r w:rsidR="001B3414">
        <w:rPr>
          <w:sz w:val="24"/>
          <w:szCs w:val="24"/>
        </w:rPr>
        <w:t xml:space="preserve">define the </w:t>
      </w:r>
      <w:r w:rsidR="005733B7">
        <w:rPr>
          <w:sz w:val="24"/>
          <w:szCs w:val="24"/>
        </w:rPr>
        <w:t xml:space="preserve">best practices </w:t>
      </w:r>
      <w:r w:rsidR="001B3414">
        <w:rPr>
          <w:sz w:val="24"/>
          <w:szCs w:val="24"/>
        </w:rPr>
        <w:t xml:space="preserve">to be used in </w:t>
      </w:r>
      <w:r w:rsidR="005733B7">
        <w:rPr>
          <w:sz w:val="24"/>
          <w:szCs w:val="24"/>
        </w:rPr>
        <w:t xml:space="preserve">future efforts.  The results </w:t>
      </w:r>
      <w:r w:rsidR="001B3414">
        <w:rPr>
          <w:sz w:val="24"/>
          <w:szCs w:val="24"/>
        </w:rPr>
        <w:t xml:space="preserve">of this round-robin </w:t>
      </w:r>
      <w:r w:rsidR="005733B7">
        <w:rPr>
          <w:sz w:val="24"/>
          <w:szCs w:val="24"/>
        </w:rPr>
        <w:t>will be submitted to a</w:t>
      </w:r>
      <w:r w:rsidR="001B3414">
        <w:rPr>
          <w:sz w:val="24"/>
          <w:szCs w:val="24"/>
        </w:rPr>
        <w:t xml:space="preserve"> mutually</w:t>
      </w:r>
      <w:r w:rsidR="005733B7">
        <w:rPr>
          <w:sz w:val="24"/>
          <w:szCs w:val="24"/>
        </w:rPr>
        <w:t xml:space="preserve"> agreed upon journal following the </w:t>
      </w:r>
      <w:r w:rsidR="001B3414">
        <w:rPr>
          <w:sz w:val="24"/>
          <w:szCs w:val="24"/>
        </w:rPr>
        <w:t xml:space="preserve">ERSI </w:t>
      </w:r>
      <w:r w:rsidR="005733B7">
        <w:rPr>
          <w:sz w:val="24"/>
          <w:szCs w:val="24"/>
        </w:rPr>
        <w:t xml:space="preserve">workshop in a manner that will not identify </w:t>
      </w:r>
      <w:r w:rsidR="001B3414">
        <w:rPr>
          <w:sz w:val="24"/>
          <w:szCs w:val="24"/>
        </w:rPr>
        <w:t xml:space="preserve">the analyst who </w:t>
      </w:r>
      <w:r w:rsidR="005733B7">
        <w:rPr>
          <w:sz w:val="24"/>
          <w:szCs w:val="24"/>
        </w:rPr>
        <w:t xml:space="preserve">performed each prediction, but </w:t>
      </w:r>
      <w:r w:rsidR="001B3414">
        <w:rPr>
          <w:sz w:val="24"/>
          <w:szCs w:val="24"/>
        </w:rPr>
        <w:t>participants</w:t>
      </w:r>
      <w:r w:rsidR="005733B7">
        <w:rPr>
          <w:sz w:val="24"/>
          <w:szCs w:val="24"/>
        </w:rPr>
        <w:t xml:space="preserve"> will be provided a key to know their results as they compare to the group.</w:t>
      </w:r>
    </w:p>
    <w:p w14:paraId="30D785B4" w14:textId="77777777" w:rsidR="005733B7" w:rsidRPr="00145442" w:rsidRDefault="005733B7" w:rsidP="005733B7">
      <w:pPr>
        <w:spacing w:after="120"/>
        <w:rPr>
          <w:b/>
          <w:sz w:val="24"/>
        </w:rPr>
      </w:pPr>
      <w:r>
        <w:rPr>
          <w:b/>
          <w:sz w:val="24"/>
        </w:rPr>
        <w:t>Conditions:</w:t>
      </w:r>
    </w:p>
    <w:p w14:paraId="573127D3" w14:textId="77777777" w:rsidR="005733B7" w:rsidRDefault="000C4CB0" w:rsidP="000236E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Specific conditions</w:t>
      </w:r>
      <w:r w:rsidR="005733B7">
        <w:rPr>
          <w:sz w:val="24"/>
          <w:szCs w:val="24"/>
        </w:rPr>
        <w:t xml:space="preserve"> were selected to target existing datasets as well as the most basic conditions to predict.  For all conditions, sufficient fatigue test and crack growth rate data exists to provide a sound foundation for comparison.   As shown in Table 1, four benchmark conditions were identified</w:t>
      </w:r>
      <w:r w:rsidR="001B3414">
        <w:rPr>
          <w:sz w:val="24"/>
          <w:szCs w:val="24"/>
        </w:rPr>
        <w:t xml:space="preserve"> using two geometries</w:t>
      </w:r>
      <w:r w:rsidR="005733B7">
        <w:rPr>
          <w:sz w:val="24"/>
          <w:szCs w:val="24"/>
        </w:rPr>
        <w:t xml:space="preserve">, </w:t>
      </w:r>
      <w:r w:rsidR="001B3414">
        <w:rPr>
          <w:sz w:val="24"/>
          <w:szCs w:val="24"/>
        </w:rPr>
        <w:t>a</w:t>
      </w:r>
      <w:r w:rsidR="005733B7">
        <w:rPr>
          <w:sz w:val="24"/>
          <w:szCs w:val="24"/>
        </w:rPr>
        <w:t xml:space="preserve"> centere</w:t>
      </w:r>
      <w:r>
        <w:rPr>
          <w:sz w:val="24"/>
          <w:szCs w:val="24"/>
        </w:rPr>
        <w:t>d and an offset hole in a plate, with two</w:t>
      </w:r>
      <w:r w:rsidR="00B836A8">
        <w:rPr>
          <w:sz w:val="24"/>
          <w:szCs w:val="24"/>
        </w:rPr>
        <w:t xml:space="preserve"> non-cold expanded </w:t>
      </w:r>
      <w:r w:rsidR="001B3414">
        <w:rPr>
          <w:sz w:val="24"/>
          <w:szCs w:val="24"/>
        </w:rPr>
        <w:t xml:space="preserve">baseline </w:t>
      </w:r>
      <w:r w:rsidR="00B836A8">
        <w:rPr>
          <w:sz w:val="24"/>
          <w:szCs w:val="24"/>
        </w:rPr>
        <w:t>condition</w:t>
      </w:r>
      <w:r>
        <w:rPr>
          <w:sz w:val="24"/>
          <w:szCs w:val="24"/>
        </w:rPr>
        <w:t>s and two cold expanded conditions.</w:t>
      </w:r>
    </w:p>
    <w:p w14:paraId="13D1B6E7" w14:textId="0B5EA48D" w:rsidR="005733B7" w:rsidRDefault="005733B7" w:rsidP="00145442">
      <w:pPr>
        <w:spacing w:after="120"/>
        <w:rPr>
          <w:sz w:val="24"/>
          <w:szCs w:val="24"/>
        </w:rPr>
      </w:pPr>
    </w:p>
    <w:p w14:paraId="48DB6D1E" w14:textId="77777777" w:rsidR="00DD7576" w:rsidRDefault="00DD7576" w:rsidP="00145442">
      <w:pPr>
        <w:spacing w:after="120"/>
        <w:rPr>
          <w:sz w:val="24"/>
          <w:szCs w:val="24"/>
        </w:rPr>
      </w:pPr>
    </w:p>
    <w:p w14:paraId="6F6268F3" w14:textId="77777777" w:rsidR="000236E7" w:rsidRDefault="000236E7" w:rsidP="00145442">
      <w:pPr>
        <w:spacing w:after="120"/>
        <w:rPr>
          <w:sz w:val="24"/>
          <w:szCs w:val="24"/>
        </w:rPr>
      </w:pPr>
    </w:p>
    <w:p w14:paraId="2D61127D" w14:textId="77777777" w:rsidR="005733B7" w:rsidRPr="00C45BD6" w:rsidRDefault="005733B7" w:rsidP="00A21E60">
      <w:pPr>
        <w:spacing w:after="0"/>
        <w:jc w:val="center"/>
        <w:rPr>
          <w:i/>
          <w:sz w:val="24"/>
          <w:szCs w:val="24"/>
        </w:rPr>
      </w:pPr>
      <w:r w:rsidRPr="00C45BD6">
        <w:rPr>
          <w:i/>
          <w:sz w:val="24"/>
          <w:szCs w:val="24"/>
        </w:rPr>
        <w:lastRenderedPageBreak/>
        <w:t>Table 1.  Round-robin analysis conditions</w:t>
      </w:r>
    </w:p>
    <w:p w14:paraId="000F0195" w14:textId="77777777" w:rsidR="00145442" w:rsidRDefault="00A21E60" w:rsidP="00145442">
      <w:pPr>
        <w:spacing w:after="120"/>
        <w:rPr>
          <w:sz w:val="24"/>
          <w:szCs w:val="24"/>
        </w:rPr>
      </w:pPr>
      <w:r w:rsidRPr="00A21E60">
        <w:rPr>
          <w:noProof/>
        </w:rPr>
        <w:drawing>
          <wp:inline distT="0" distB="0" distL="0" distR="0" wp14:anchorId="59DA35FA" wp14:editId="23559209">
            <wp:extent cx="5943600" cy="1100023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3B7">
        <w:rPr>
          <w:sz w:val="24"/>
          <w:szCs w:val="24"/>
        </w:rPr>
        <w:t xml:space="preserve"> </w:t>
      </w:r>
    </w:p>
    <w:p w14:paraId="5ABC5F22" w14:textId="77777777" w:rsidR="00A21E60" w:rsidRDefault="00A21E60" w:rsidP="00A21E60">
      <w:pPr>
        <w:spacing w:after="0"/>
        <w:rPr>
          <w:i/>
          <w:sz w:val="24"/>
          <w:szCs w:val="24"/>
        </w:rPr>
      </w:pPr>
    </w:p>
    <w:p w14:paraId="079A896D" w14:textId="77777777" w:rsidR="009016B0" w:rsidRDefault="000236E7" w:rsidP="009016B0">
      <w:pPr>
        <w:spacing w:after="12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2FEA50E9" wp14:editId="4B2EB9BC">
            <wp:extent cx="5918886" cy="1648484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384" cy="1658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6D531" w14:textId="77777777" w:rsidR="009016B0" w:rsidRPr="00C45BD6" w:rsidRDefault="009016B0" w:rsidP="009016B0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Figure 1</w:t>
      </w:r>
      <w:r w:rsidRPr="00C45BD6">
        <w:rPr>
          <w:i/>
          <w:sz w:val="24"/>
          <w:szCs w:val="24"/>
        </w:rPr>
        <w:t xml:space="preserve">.  </w:t>
      </w:r>
      <w:r>
        <w:rPr>
          <w:i/>
          <w:sz w:val="24"/>
          <w:szCs w:val="24"/>
        </w:rPr>
        <w:t>Residual stress coordinate system</w:t>
      </w:r>
    </w:p>
    <w:p w14:paraId="0B7D944B" w14:textId="77777777" w:rsidR="009016B0" w:rsidRDefault="009016B0" w:rsidP="009016B0">
      <w:pPr>
        <w:spacing w:after="120"/>
        <w:jc w:val="center"/>
        <w:rPr>
          <w:b/>
          <w:sz w:val="24"/>
        </w:rPr>
      </w:pPr>
    </w:p>
    <w:p w14:paraId="6BAEAC67" w14:textId="77777777" w:rsidR="00145442" w:rsidRPr="00145442" w:rsidRDefault="00145442" w:rsidP="00145442">
      <w:pPr>
        <w:spacing w:after="120"/>
        <w:rPr>
          <w:b/>
          <w:sz w:val="24"/>
        </w:rPr>
      </w:pPr>
      <w:r w:rsidRPr="00145442">
        <w:rPr>
          <w:b/>
          <w:sz w:val="24"/>
        </w:rPr>
        <w:t>Input Data:</w:t>
      </w:r>
    </w:p>
    <w:p w14:paraId="2718DD3C" w14:textId="77777777" w:rsidR="00BA0E1C" w:rsidRPr="00BA0E1C" w:rsidRDefault="00BA0E1C" w:rsidP="00BA0E1C">
      <w:pPr>
        <w:spacing w:after="120"/>
        <w:rPr>
          <w:sz w:val="24"/>
          <w:szCs w:val="24"/>
        </w:rPr>
      </w:pPr>
      <w:r>
        <w:rPr>
          <w:sz w:val="24"/>
          <w:szCs w:val="24"/>
        </w:rPr>
        <w:t>Specific input data will be p</w:t>
      </w:r>
      <w:r w:rsidR="004812E5">
        <w:rPr>
          <w:sz w:val="24"/>
          <w:szCs w:val="24"/>
        </w:rPr>
        <w:t>rovided to support the analyses:</w:t>
      </w:r>
    </w:p>
    <w:p w14:paraId="7FEC1D56" w14:textId="77777777" w:rsidR="00145442" w:rsidRDefault="004812E5" w:rsidP="00145442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4812E5">
        <w:rPr>
          <w:sz w:val="24"/>
          <w:szCs w:val="24"/>
        </w:rPr>
        <w:t>Test specimen geometry</w:t>
      </w:r>
    </w:p>
    <w:p w14:paraId="202E6494" w14:textId="2BD7A750" w:rsidR="000C4CB0" w:rsidRDefault="000C4CB0" w:rsidP="000C4CB0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The test specimen geometries are defined by the drawings con</w:t>
      </w:r>
      <w:r w:rsidR="00B836A8">
        <w:rPr>
          <w:sz w:val="24"/>
          <w:szCs w:val="24"/>
        </w:rPr>
        <w:t>tained in Appendix B</w:t>
      </w:r>
    </w:p>
    <w:p w14:paraId="2ED550D1" w14:textId="77777777" w:rsidR="004812E5" w:rsidRDefault="00245ED2" w:rsidP="00145442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Initial flaw size, </w:t>
      </w:r>
      <w:r w:rsidR="004812E5">
        <w:rPr>
          <w:sz w:val="24"/>
          <w:szCs w:val="24"/>
        </w:rPr>
        <w:t>shape</w:t>
      </w:r>
      <w:r>
        <w:rPr>
          <w:sz w:val="24"/>
          <w:szCs w:val="24"/>
        </w:rPr>
        <w:t>, location, and orientation</w:t>
      </w:r>
    </w:p>
    <w:p w14:paraId="3710A25B" w14:textId="77777777" w:rsidR="004B1146" w:rsidRDefault="000C4CB0" w:rsidP="000236E7">
      <w:pPr>
        <w:pStyle w:val="ListParagraph"/>
        <w:numPr>
          <w:ilvl w:val="1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Coupons were manufactured with undersized hole</w:t>
      </w:r>
      <w:r w:rsidR="00F41720">
        <w:rPr>
          <w:sz w:val="24"/>
          <w:szCs w:val="24"/>
        </w:rPr>
        <w:t xml:space="preserve"> diameters</w:t>
      </w:r>
      <w:r>
        <w:rPr>
          <w:sz w:val="24"/>
          <w:szCs w:val="24"/>
        </w:rPr>
        <w:t xml:space="preserve"> and E</w:t>
      </w:r>
      <w:r w:rsidR="004B1146">
        <w:rPr>
          <w:sz w:val="24"/>
          <w:szCs w:val="24"/>
        </w:rPr>
        <w:t xml:space="preserve">lectro </w:t>
      </w:r>
      <w:r>
        <w:rPr>
          <w:sz w:val="24"/>
          <w:szCs w:val="24"/>
        </w:rPr>
        <w:t>D</w:t>
      </w:r>
      <w:r w:rsidR="004B1146">
        <w:rPr>
          <w:sz w:val="24"/>
          <w:szCs w:val="24"/>
        </w:rPr>
        <w:t xml:space="preserve">ischarge </w:t>
      </w:r>
      <w:r>
        <w:rPr>
          <w:sz w:val="24"/>
          <w:szCs w:val="24"/>
        </w:rPr>
        <w:t>M</w:t>
      </w:r>
      <w:r w:rsidR="004B1146">
        <w:rPr>
          <w:sz w:val="24"/>
          <w:szCs w:val="24"/>
        </w:rPr>
        <w:t>achining (EDM)</w:t>
      </w:r>
      <w:r>
        <w:rPr>
          <w:sz w:val="24"/>
          <w:szCs w:val="24"/>
        </w:rPr>
        <w:t xml:space="preserve"> notches at the cold expanded entrance surface of the hole.  </w:t>
      </w:r>
    </w:p>
    <w:p w14:paraId="70D627F2" w14:textId="77777777" w:rsidR="004B1146" w:rsidRDefault="000C4CB0" w:rsidP="000236E7">
      <w:pPr>
        <w:pStyle w:val="ListParagraph"/>
        <w:numPr>
          <w:ilvl w:val="1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Precracking was accomplished for all coupons followed by reaming to a final diameter of 0.50” to remove</w:t>
      </w:r>
      <w:r w:rsidR="004B1146">
        <w:rPr>
          <w:sz w:val="24"/>
          <w:szCs w:val="24"/>
        </w:rPr>
        <w:t xml:space="preserve"> any remnant of the EDM notch.</w:t>
      </w:r>
    </w:p>
    <w:p w14:paraId="488A2D9A" w14:textId="6B17327D" w:rsidR="000C4CB0" w:rsidRPr="004812E5" w:rsidRDefault="004B1146" w:rsidP="000236E7">
      <w:pPr>
        <w:pStyle w:val="ListParagraph"/>
        <w:numPr>
          <w:ilvl w:val="1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Note:  </w:t>
      </w:r>
      <w:r w:rsidR="000C4CB0">
        <w:rPr>
          <w:sz w:val="24"/>
          <w:szCs w:val="24"/>
        </w:rPr>
        <w:t xml:space="preserve">For </w:t>
      </w:r>
      <w:r w:rsidR="00F41720">
        <w:rPr>
          <w:sz w:val="24"/>
          <w:szCs w:val="24"/>
        </w:rPr>
        <w:t xml:space="preserve">analysis </w:t>
      </w:r>
      <w:r w:rsidR="000C4CB0">
        <w:rPr>
          <w:sz w:val="24"/>
          <w:szCs w:val="24"/>
        </w:rPr>
        <w:t xml:space="preserve">purposes, the initial surface </w:t>
      </w:r>
      <w:r w:rsidR="00B836A8">
        <w:rPr>
          <w:sz w:val="24"/>
          <w:szCs w:val="24"/>
        </w:rPr>
        <w:t xml:space="preserve">(x dimension) </w:t>
      </w:r>
      <w:r w:rsidR="000C4CB0">
        <w:rPr>
          <w:sz w:val="24"/>
          <w:szCs w:val="24"/>
        </w:rPr>
        <w:t xml:space="preserve">and bore </w:t>
      </w:r>
      <w:r w:rsidR="00B836A8">
        <w:rPr>
          <w:sz w:val="24"/>
          <w:szCs w:val="24"/>
        </w:rPr>
        <w:t xml:space="preserve">(y-dimension) </w:t>
      </w:r>
      <w:r w:rsidR="000C4CB0">
        <w:rPr>
          <w:sz w:val="24"/>
          <w:szCs w:val="24"/>
        </w:rPr>
        <w:t xml:space="preserve">crack lengths are provided </w:t>
      </w:r>
      <w:r w:rsidR="00A21E60">
        <w:rPr>
          <w:sz w:val="24"/>
          <w:szCs w:val="24"/>
        </w:rPr>
        <w:t xml:space="preserve">in Table 2 </w:t>
      </w:r>
      <w:r w:rsidR="000C4CB0">
        <w:rPr>
          <w:sz w:val="24"/>
          <w:szCs w:val="24"/>
        </w:rPr>
        <w:t xml:space="preserve">for each benchmark case, which represent the average </w:t>
      </w:r>
      <w:r w:rsidR="000236E7">
        <w:rPr>
          <w:sz w:val="24"/>
          <w:szCs w:val="24"/>
        </w:rPr>
        <w:t xml:space="preserve">test data </w:t>
      </w:r>
      <w:r w:rsidR="000C4CB0">
        <w:rPr>
          <w:sz w:val="24"/>
          <w:szCs w:val="24"/>
        </w:rPr>
        <w:t>lengths for each condition.</w:t>
      </w:r>
      <w:r w:rsidR="00A21E60">
        <w:rPr>
          <w:sz w:val="24"/>
          <w:szCs w:val="24"/>
        </w:rPr>
        <w:t xml:space="preserve">  Based on post-test fractography, all analyses should assume an elliptical shaped starting flaw.</w:t>
      </w:r>
    </w:p>
    <w:p w14:paraId="78045851" w14:textId="77777777" w:rsidR="004812E5" w:rsidRDefault="000C4CB0" w:rsidP="00145442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Material Properties</w:t>
      </w:r>
    </w:p>
    <w:p w14:paraId="59BD006E" w14:textId="77777777" w:rsidR="000C4CB0" w:rsidRDefault="000C4CB0" w:rsidP="000236E7">
      <w:pPr>
        <w:pStyle w:val="ListParagraph"/>
        <w:numPr>
          <w:ilvl w:val="1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Tabulated crack growth rate data, fracture toughness, </w:t>
      </w:r>
      <w:bookmarkStart w:id="2" w:name="OLE_LINK3"/>
      <w:bookmarkStart w:id="3" w:name="OLE_LINK4"/>
      <w:bookmarkStart w:id="4" w:name="OLE_LINK5"/>
      <w:r>
        <w:rPr>
          <w:sz w:val="24"/>
          <w:szCs w:val="24"/>
        </w:rPr>
        <w:t>and other pertinent material properties</w:t>
      </w:r>
      <w:bookmarkEnd w:id="2"/>
      <w:bookmarkEnd w:id="3"/>
      <w:bookmarkEnd w:id="4"/>
      <w:r>
        <w:rPr>
          <w:sz w:val="24"/>
          <w:szCs w:val="24"/>
        </w:rPr>
        <w:t xml:space="preserve"> are contained in Appendix C</w:t>
      </w:r>
    </w:p>
    <w:p w14:paraId="42C6501B" w14:textId="77777777" w:rsidR="000236E7" w:rsidRDefault="000236E7" w:rsidP="000236E7">
      <w:pPr>
        <w:pStyle w:val="ListParagraph"/>
        <w:spacing w:after="120"/>
        <w:rPr>
          <w:sz w:val="24"/>
          <w:szCs w:val="24"/>
        </w:rPr>
      </w:pPr>
    </w:p>
    <w:p w14:paraId="4CFBF4F9" w14:textId="77777777" w:rsidR="005A35AD" w:rsidRDefault="005A35AD" w:rsidP="004812E5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Loading spectrum</w:t>
      </w:r>
    </w:p>
    <w:p w14:paraId="78F1D423" w14:textId="77777777" w:rsidR="000C4CB0" w:rsidRDefault="000C4CB0" w:rsidP="000C4CB0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All loading is constant amplitude with a stress ratio (R) of 0.1</w:t>
      </w:r>
    </w:p>
    <w:p w14:paraId="70644131" w14:textId="3A229FE8" w:rsidR="000C4CB0" w:rsidRDefault="004B1146" w:rsidP="000C4CB0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Far field applied</w:t>
      </w:r>
      <w:r w:rsidR="000C4CB0">
        <w:rPr>
          <w:sz w:val="24"/>
          <w:szCs w:val="24"/>
        </w:rPr>
        <w:t xml:space="preserve"> stresses are listed in Table 1</w:t>
      </w:r>
    </w:p>
    <w:p w14:paraId="5D5D67A3" w14:textId="57652129" w:rsidR="00162633" w:rsidRDefault="00162633" w:rsidP="00162633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Constraints</w:t>
      </w:r>
    </w:p>
    <w:p w14:paraId="5DB61210" w14:textId="559422F6" w:rsidR="00162633" w:rsidRDefault="00162633" w:rsidP="00162633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All coupons were tested in a servo-hydraulic fatigue machine with hydraulic wedge grips.  The grips engaged 4-inches of each end of the coupon.</w:t>
      </w:r>
    </w:p>
    <w:p w14:paraId="5125E604" w14:textId="77777777" w:rsidR="004812E5" w:rsidRDefault="004812E5" w:rsidP="004812E5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Residual stresses resulting from the contour method</w:t>
      </w:r>
    </w:p>
    <w:p w14:paraId="35F612FA" w14:textId="77777777" w:rsidR="006246D7" w:rsidRDefault="000C4CB0" w:rsidP="006246D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A t</w:t>
      </w:r>
      <w:r w:rsidR="006246D7">
        <w:rPr>
          <w:sz w:val="24"/>
          <w:szCs w:val="24"/>
        </w:rPr>
        <w:t xml:space="preserve">abulated list of x, y, and </w:t>
      </w:r>
      <w:proofErr w:type="spellStart"/>
      <w:r w:rsidR="006246D7">
        <w:rPr>
          <w:sz w:val="24"/>
          <w:szCs w:val="24"/>
        </w:rPr>
        <w:t>Szz</w:t>
      </w:r>
      <w:proofErr w:type="spellEnd"/>
      <w:r w:rsidR="006246D7">
        <w:rPr>
          <w:sz w:val="24"/>
          <w:szCs w:val="24"/>
        </w:rPr>
        <w:t xml:space="preserve"> on the crack plane</w:t>
      </w:r>
      <w:r>
        <w:rPr>
          <w:sz w:val="24"/>
          <w:szCs w:val="24"/>
        </w:rPr>
        <w:t xml:space="preserve"> </w:t>
      </w:r>
      <w:r w:rsidR="000236E7">
        <w:rPr>
          <w:sz w:val="24"/>
          <w:szCs w:val="24"/>
        </w:rPr>
        <w:t xml:space="preserve">(z=0) </w:t>
      </w:r>
      <w:r>
        <w:rPr>
          <w:sz w:val="24"/>
          <w:szCs w:val="24"/>
        </w:rPr>
        <w:t>will be provided</w:t>
      </w:r>
    </w:p>
    <w:p w14:paraId="3C42CD66" w14:textId="7EE0FCD5" w:rsidR="00C04F37" w:rsidRDefault="000C4CB0" w:rsidP="006246D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For reference, the (0,0</w:t>
      </w:r>
      <w:r w:rsidR="000236E7">
        <w:rPr>
          <w:sz w:val="24"/>
          <w:szCs w:val="24"/>
        </w:rPr>
        <w:t>,0</w:t>
      </w:r>
      <w:r>
        <w:rPr>
          <w:sz w:val="24"/>
          <w:szCs w:val="24"/>
        </w:rPr>
        <w:t xml:space="preserve">) location coincides with the cold expansion entrance surface corner of the hole, </w:t>
      </w:r>
      <w:r w:rsidR="00B205D0">
        <w:rPr>
          <w:sz w:val="24"/>
          <w:szCs w:val="24"/>
        </w:rPr>
        <w:t>with the x-dimension oriented radially away from the hole</w:t>
      </w:r>
      <w:r w:rsidR="000236E7">
        <w:rPr>
          <w:sz w:val="24"/>
          <w:szCs w:val="24"/>
        </w:rPr>
        <w:t>,</w:t>
      </w:r>
      <w:r w:rsidR="00B205D0">
        <w:rPr>
          <w:sz w:val="24"/>
          <w:szCs w:val="24"/>
        </w:rPr>
        <w:t xml:space="preserve"> the y-dimension oriented through the thickness</w:t>
      </w:r>
      <w:r w:rsidR="000236E7">
        <w:rPr>
          <w:sz w:val="24"/>
          <w:szCs w:val="24"/>
        </w:rPr>
        <w:t>, and the z-direction perpendicular to the crack plane</w:t>
      </w:r>
      <w:r w:rsidR="00B205D0">
        <w:rPr>
          <w:sz w:val="24"/>
          <w:szCs w:val="24"/>
        </w:rPr>
        <w:t>.</w:t>
      </w:r>
    </w:p>
    <w:p w14:paraId="185074E3" w14:textId="1E0159D6" w:rsidR="004B1146" w:rsidRDefault="004B1146" w:rsidP="006246D7">
      <w:pPr>
        <w:pStyle w:val="ListParagraph"/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Note:  All dimensions for the residual stress files are in English units (inch, ksi)</w:t>
      </w:r>
    </w:p>
    <w:p w14:paraId="69CE8DF4" w14:textId="77777777" w:rsidR="000236E7" w:rsidRDefault="000236E7" w:rsidP="000236E7">
      <w:pPr>
        <w:pStyle w:val="ListParagraph"/>
        <w:spacing w:after="0"/>
        <w:rPr>
          <w:i/>
          <w:sz w:val="24"/>
          <w:szCs w:val="24"/>
        </w:rPr>
      </w:pPr>
    </w:p>
    <w:p w14:paraId="3428C9EB" w14:textId="77777777" w:rsidR="000236E7" w:rsidRPr="000236E7" w:rsidRDefault="000236E7" w:rsidP="000236E7">
      <w:pPr>
        <w:pStyle w:val="ListParagraph"/>
        <w:spacing w:after="0"/>
        <w:jc w:val="center"/>
        <w:rPr>
          <w:i/>
          <w:sz w:val="24"/>
          <w:szCs w:val="24"/>
        </w:rPr>
      </w:pPr>
      <w:r w:rsidRPr="000236E7">
        <w:rPr>
          <w:i/>
          <w:sz w:val="24"/>
          <w:szCs w:val="24"/>
        </w:rPr>
        <w:t>Table 2.  Starting flaw sizes</w:t>
      </w:r>
    </w:p>
    <w:p w14:paraId="1BD71504" w14:textId="77777777" w:rsidR="000236E7" w:rsidRPr="000236E7" w:rsidRDefault="000236E7" w:rsidP="000236E7">
      <w:pPr>
        <w:pStyle w:val="ListParagraph"/>
        <w:spacing w:after="120"/>
        <w:jc w:val="center"/>
        <w:rPr>
          <w:sz w:val="24"/>
          <w:szCs w:val="24"/>
        </w:rPr>
      </w:pPr>
      <w:r w:rsidRPr="00A21E60">
        <w:rPr>
          <w:noProof/>
        </w:rPr>
        <w:drawing>
          <wp:inline distT="0" distB="0" distL="0" distR="0" wp14:anchorId="4D85016E" wp14:editId="0294B175">
            <wp:extent cx="2978150" cy="1285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DE95C" w14:textId="77777777" w:rsidR="00145442" w:rsidRDefault="00145442" w:rsidP="00145442">
      <w:pPr>
        <w:spacing w:after="120"/>
        <w:rPr>
          <w:sz w:val="24"/>
          <w:szCs w:val="24"/>
        </w:rPr>
      </w:pPr>
    </w:p>
    <w:p w14:paraId="38FE3D06" w14:textId="77777777" w:rsidR="00145442" w:rsidRDefault="00145442" w:rsidP="00145442">
      <w:pPr>
        <w:spacing w:after="120"/>
        <w:rPr>
          <w:sz w:val="24"/>
          <w:szCs w:val="24"/>
        </w:rPr>
      </w:pPr>
      <w:r w:rsidRPr="00145442">
        <w:rPr>
          <w:b/>
          <w:sz w:val="24"/>
        </w:rPr>
        <w:t>Requested Prediction Results:</w:t>
      </w:r>
    </w:p>
    <w:p w14:paraId="0C77D76A" w14:textId="77777777" w:rsidR="00145442" w:rsidRDefault="006246D7" w:rsidP="006246D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 summary of the res</w:t>
      </w:r>
      <w:r w:rsidR="005A35AD">
        <w:rPr>
          <w:sz w:val="24"/>
          <w:szCs w:val="24"/>
        </w:rPr>
        <w:t>ults for each analysis case</w:t>
      </w:r>
      <w:r>
        <w:rPr>
          <w:sz w:val="24"/>
          <w:szCs w:val="24"/>
        </w:rPr>
        <w:t xml:space="preserve"> should include:</w:t>
      </w:r>
    </w:p>
    <w:p w14:paraId="6C8FB4E1" w14:textId="77777777" w:rsidR="006E596A" w:rsidRDefault="006E596A" w:rsidP="006246D7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For each point defining the crack front:</w:t>
      </w:r>
    </w:p>
    <w:p w14:paraId="601AFE7E" w14:textId="77777777" w:rsidR="006E596A" w:rsidRDefault="006E596A" w:rsidP="006E596A">
      <w:pPr>
        <w:pStyle w:val="ListParagraph"/>
        <w:numPr>
          <w:ilvl w:val="1"/>
          <w:numId w:val="5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x-dimension</w:t>
      </w:r>
      <w:r w:rsidR="000236E7">
        <w:rPr>
          <w:sz w:val="24"/>
          <w:szCs w:val="24"/>
        </w:rPr>
        <w:t xml:space="preserve"> based on the reference location</w:t>
      </w:r>
    </w:p>
    <w:p w14:paraId="06A21134" w14:textId="77777777" w:rsidR="006E596A" w:rsidRDefault="006E596A" w:rsidP="006E596A">
      <w:pPr>
        <w:pStyle w:val="ListParagraph"/>
        <w:numPr>
          <w:ilvl w:val="1"/>
          <w:numId w:val="5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y-dimension</w:t>
      </w:r>
      <w:r w:rsidR="000236E7">
        <w:rPr>
          <w:sz w:val="24"/>
          <w:szCs w:val="24"/>
        </w:rPr>
        <w:t xml:space="preserve"> based on the reference location</w:t>
      </w:r>
    </w:p>
    <w:p w14:paraId="127A9ACF" w14:textId="77777777" w:rsidR="000236E7" w:rsidRDefault="000236E7" w:rsidP="006E596A">
      <w:pPr>
        <w:pStyle w:val="ListParagraph"/>
        <w:numPr>
          <w:ilvl w:val="1"/>
          <w:numId w:val="5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z-dimension based on the reference location</w:t>
      </w:r>
    </w:p>
    <w:p w14:paraId="0491C368" w14:textId="77777777" w:rsidR="006246D7" w:rsidRDefault="006E596A" w:rsidP="006E596A">
      <w:pPr>
        <w:pStyle w:val="ListParagraph"/>
        <w:numPr>
          <w:ilvl w:val="1"/>
          <w:numId w:val="5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</w:t>
      </w:r>
      <w:r w:rsidR="00C04F37">
        <w:rPr>
          <w:sz w:val="24"/>
          <w:szCs w:val="24"/>
        </w:rPr>
        <w:t>max</w:t>
      </w:r>
      <w:r>
        <w:rPr>
          <w:sz w:val="24"/>
          <w:szCs w:val="24"/>
        </w:rPr>
        <w:t xml:space="preserve"> (from applied </w:t>
      </w:r>
      <w:r w:rsidR="00C04F37">
        <w:rPr>
          <w:sz w:val="24"/>
          <w:szCs w:val="24"/>
        </w:rPr>
        <w:t xml:space="preserve">remote </w:t>
      </w:r>
      <w:r>
        <w:rPr>
          <w:sz w:val="24"/>
          <w:szCs w:val="24"/>
        </w:rPr>
        <w:t>stress</w:t>
      </w:r>
      <w:r w:rsidR="00C04F37">
        <w:rPr>
          <w:sz w:val="24"/>
          <w:szCs w:val="24"/>
        </w:rPr>
        <w:t xml:space="preserve"> only</w:t>
      </w:r>
      <w:r>
        <w:rPr>
          <w:sz w:val="24"/>
          <w:szCs w:val="24"/>
        </w:rPr>
        <w:t>)</w:t>
      </w:r>
    </w:p>
    <w:p w14:paraId="670215D7" w14:textId="77777777" w:rsidR="006E596A" w:rsidRDefault="006E596A" w:rsidP="006E596A">
      <w:pPr>
        <w:pStyle w:val="ListParagraph"/>
        <w:numPr>
          <w:ilvl w:val="1"/>
          <w:numId w:val="5"/>
        </w:num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Kresidual</w:t>
      </w:r>
      <w:proofErr w:type="spellEnd"/>
    </w:p>
    <w:p w14:paraId="560CC7A0" w14:textId="62DC9838" w:rsidR="00C46A66" w:rsidRPr="006E596A" w:rsidRDefault="005A35AD" w:rsidP="000236E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excel template has been provided to ensure consistency of the data submitted and minimize the collation effort by the subcommittee chair.  </w:t>
      </w:r>
      <w:r w:rsidR="006E596A">
        <w:rPr>
          <w:sz w:val="24"/>
          <w:szCs w:val="24"/>
        </w:rPr>
        <w:t>All result</w:t>
      </w:r>
      <w:r w:rsidR="004B1146">
        <w:rPr>
          <w:sz w:val="24"/>
          <w:szCs w:val="24"/>
        </w:rPr>
        <w:t>s should be provided in English units (inch</w:t>
      </w:r>
      <w:r w:rsidR="006E596A">
        <w:rPr>
          <w:sz w:val="24"/>
          <w:szCs w:val="24"/>
        </w:rPr>
        <w:t xml:space="preserve">, ksi, ksi-root(inch)).  </w:t>
      </w:r>
      <w:r w:rsidR="00C46A66">
        <w:rPr>
          <w:sz w:val="24"/>
          <w:szCs w:val="24"/>
        </w:rPr>
        <w:t>The coordinate system for the dimensions provided should be located at the crack origin with the x-dimension o</w:t>
      </w:r>
      <w:r w:rsidR="00B205D0">
        <w:rPr>
          <w:sz w:val="24"/>
          <w:szCs w:val="24"/>
        </w:rPr>
        <w:t>riented radially away from the hole</w:t>
      </w:r>
      <w:r w:rsidR="000236E7">
        <w:rPr>
          <w:sz w:val="24"/>
          <w:szCs w:val="24"/>
        </w:rPr>
        <w:t xml:space="preserve">, </w:t>
      </w:r>
      <w:r w:rsidR="00C46A66">
        <w:rPr>
          <w:sz w:val="24"/>
          <w:szCs w:val="24"/>
        </w:rPr>
        <w:t xml:space="preserve">the y-dimension </w:t>
      </w:r>
      <w:r w:rsidR="00C46A66">
        <w:rPr>
          <w:sz w:val="24"/>
          <w:szCs w:val="24"/>
        </w:rPr>
        <w:lastRenderedPageBreak/>
        <w:t>orie</w:t>
      </w:r>
      <w:r w:rsidR="00B205D0">
        <w:rPr>
          <w:sz w:val="24"/>
          <w:szCs w:val="24"/>
        </w:rPr>
        <w:t>nted through the thickness</w:t>
      </w:r>
      <w:r w:rsidR="00B836A8">
        <w:rPr>
          <w:sz w:val="24"/>
          <w:szCs w:val="24"/>
        </w:rPr>
        <w:t>,</w:t>
      </w:r>
      <w:r w:rsidR="000236E7">
        <w:rPr>
          <w:sz w:val="24"/>
          <w:szCs w:val="24"/>
        </w:rPr>
        <w:t xml:space="preserve"> and the z-dimension perpendicular to the crack plane,</w:t>
      </w:r>
      <w:r w:rsidR="00B836A8">
        <w:rPr>
          <w:sz w:val="24"/>
          <w:szCs w:val="24"/>
        </w:rPr>
        <w:t xml:space="preserve"> as shown in Figure 1.</w:t>
      </w:r>
      <w:r w:rsidR="000236E7">
        <w:rPr>
          <w:sz w:val="24"/>
          <w:szCs w:val="24"/>
        </w:rPr>
        <w:t xml:space="preserve">  The # of points along the crack front and the number of output increments is at the analyst’s discretion, and the template quantities can be adjusted accordingly.</w:t>
      </w:r>
    </w:p>
    <w:p w14:paraId="43531BE4" w14:textId="77777777" w:rsidR="006246D7" w:rsidRPr="006246D7" w:rsidRDefault="000C4CB0" w:rsidP="000236E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 questionnaire, detailed</w:t>
      </w:r>
      <w:r w:rsidR="006246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Appendix A, is provided </w:t>
      </w:r>
      <w:r w:rsidR="00B836A8">
        <w:rPr>
          <w:sz w:val="24"/>
          <w:szCs w:val="24"/>
        </w:rPr>
        <w:t>to describe</w:t>
      </w:r>
      <w:r w:rsidR="005A35AD">
        <w:rPr>
          <w:sz w:val="24"/>
          <w:szCs w:val="24"/>
        </w:rPr>
        <w:t xml:space="preserve"> the general approach, software, and assumptions utilized in the analyses.  This questionnaire should be submitted with the prediction results.</w:t>
      </w:r>
    </w:p>
    <w:p w14:paraId="6661E0B4" w14:textId="77777777" w:rsidR="00145442" w:rsidRDefault="00145442" w:rsidP="00145442">
      <w:pPr>
        <w:spacing w:after="120"/>
        <w:rPr>
          <w:sz w:val="24"/>
          <w:szCs w:val="24"/>
        </w:rPr>
      </w:pPr>
    </w:p>
    <w:p w14:paraId="53F6424A" w14:textId="77777777" w:rsidR="00145442" w:rsidRPr="00145442" w:rsidRDefault="00145442" w:rsidP="00145442">
      <w:pPr>
        <w:spacing w:after="120"/>
        <w:rPr>
          <w:b/>
          <w:sz w:val="24"/>
        </w:rPr>
      </w:pPr>
      <w:r w:rsidRPr="00145442">
        <w:rPr>
          <w:b/>
          <w:sz w:val="24"/>
        </w:rPr>
        <w:t>Deadline for Result Submittals:</w:t>
      </w:r>
    </w:p>
    <w:p w14:paraId="2959F61D" w14:textId="4C4092B3" w:rsidR="00145442" w:rsidRDefault="004812E5" w:rsidP="000236E7">
      <w:pPr>
        <w:spacing w:after="120"/>
        <w:jc w:val="both"/>
        <w:rPr>
          <w:b/>
          <w:sz w:val="24"/>
          <w:u w:val="single"/>
        </w:rPr>
      </w:pPr>
      <w:r w:rsidRPr="000236E7">
        <w:rPr>
          <w:sz w:val="24"/>
        </w:rPr>
        <w:t xml:space="preserve">To provide sufficient time to combine the results from each participant, review the questionnaire, and develop a presentation to facilitate discussions at the 2017 ERSI Workshop, result submissions </w:t>
      </w:r>
      <w:r w:rsidR="00DD7576">
        <w:rPr>
          <w:b/>
          <w:sz w:val="24"/>
          <w:u w:val="single"/>
        </w:rPr>
        <w:t>must be received before July 15</w:t>
      </w:r>
      <w:r w:rsidRPr="000236E7">
        <w:rPr>
          <w:b/>
          <w:sz w:val="24"/>
          <w:u w:val="single"/>
        </w:rPr>
        <w:t>, 2017.</w:t>
      </w:r>
    </w:p>
    <w:p w14:paraId="6448ABC6" w14:textId="52F2C776" w:rsidR="00162633" w:rsidRDefault="00162633" w:rsidP="000236E7">
      <w:pPr>
        <w:spacing w:after="120"/>
        <w:jc w:val="both"/>
        <w:rPr>
          <w:b/>
          <w:sz w:val="24"/>
          <w:u w:val="single"/>
        </w:rPr>
      </w:pPr>
    </w:p>
    <w:p w14:paraId="46DACF5C" w14:textId="764A48DE" w:rsidR="00162633" w:rsidRDefault="00162633" w:rsidP="000236E7">
      <w:pPr>
        <w:spacing w:after="120"/>
        <w:jc w:val="both"/>
        <w:rPr>
          <w:b/>
          <w:sz w:val="24"/>
        </w:rPr>
      </w:pPr>
      <w:r w:rsidRPr="00162633">
        <w:rPr>
          <w:b/>
          <w:sz w:val="24"/>
        </w:rPr>
        <w:t>Contact Information:</w:t>
      </w:r>
    </w:p>
    <w:p w14:paraId="1ADA60CA" w14:textId="19B9DCA3" w:rsidR="00162633" w:rsidRPr="00162633" w:rsidRDefault="00162633" w:rsidP="000236E7">
      <w:pPr>
        <w:spacing w:after="120"/>
        <w:jc w:val="both"/>
        <w:rPr>
          <w:sz w:val="28"/>
          <w:szCs w:val="24"/>
        </w:rPr>
      </w:pPr>
      <w:r>
        <w:rPr>
          <w:sz w:val="24"/>
        </w:rPr>
        <w:t xml:space="preserve">All questions and final submissions should be submitted to </w:t>
      </w:r>
      <w:hyperlink r:id="rId11" w:history="1">
        <w:r w:rsidRPr="00A56AEC">
          <w:rPr>
            <w:rStyle w:val="Hyperlink"/>
            <w:sz w:val="24"/>
          </w:rPr>
          <w:t>rtpilarczyk@hill-engineering.com</w:t>
        </w:r>
      </w:hyperlink>
      <w:r>
        <w:rPr>
          <w:sz w:val="24"/>
        </w:rPr>
        <w:t>.</w:t>
      </w:r>
    </w:p>
    <w:p w14:paraId="7B437938" w14:textId="77777777" w:rsidR="00C46A66" w:rsidRDefault="00C46A66" w:rsidP="00C46A66">
      <w:pPr>
        <w:spacing w:after="120"/>
        <w:rPr>
          <w:sz w:val="24"/>
          <w:szCs w:val="24"/>
        </w:rPr>
      </w:pPr>
    </w:p>
    <w:p w14:paraId="668E4C82" w14:textId="77777777" w:rsidR="00C46A66" w:rsidRDefault="00C46A66" w:rsidP="00C46A66">
      <w:pPr>
        <w:spacing w:after="120"/>
        <w:rPr>
          <w:sz w:val="24"/>
          <w:szCs w:val="24"/>
        </w:rPr>
      </w:pPr>
    </w:p>
    <w:p w14:paraId="7C19F81B" w14:textId="77777777" w:rsidR="00C46A66" w:rsidRDefault="00C46A66" w:rsidP="00C46A66">
      <w:pPr>
        <w:spacing w:after="120"/>
        <w:rPr>
          <w:sz w:val="24"/>
          <w:szCs w:val="24"/>
        </w:rPr>
      </w:pPr>
    </w:p>
    <w:p w14:paraId="0B501EB2" w14:textId="77777777" w:rsidR="00C46A66" w:rsidRPr="00C46A66" w:rsidRDefault="00C46A66" w:rsidP="00C46A66">
      <w:pPr>
        <w:spacing w:after="1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B641F2" w14:textId="77777777" w:rsidR="000C4CB0" w:rsidRDefault="000C4CB0" w:rsidP="00C46A6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APPENDIX A</w:t>
      </w:r>
    </w:p>
    <w:p w14:paraId="3A0CABFE" w14:textId="77777777" w:rsidR="00C46A66" w:rsidRDefault="00C46A66" w:rsidP="00C46A66">
      <w:pPr>
        <w:jc w:val="center"/>
        <w:rPr>
          <w:b/>
          <w:sz w:val="28"/>
        </w:rPr>
      </w:pPr>
      <w:r>
        <w:rPr>
          <w:b/>
          <w:sz w:val="28"/>
        </w:rPr>
        <w:t>QUESTIONNAIRE</w:t>
      </w:r>
    </w:p>
    <w:p w14:paraId="132F0944" w14:textId="77777777" w:rsidR="00C46A66" w:rsidRPr="00366CE2" w:rsidRDefault="00366CE2" w:rsidP="00366CE2">
      <w:pPr>
        <w:rPr>
          <w:sz w:val="24"/>
          <w:szCs w:val="24"/>
        </w:rPr>
      </w:pPr>
      <w:r w:rsidRPr="00366CE2">
        <w:rPr>
          <w:sz w:val="24"/>
          <w:szCs w:val="24"/>
        </w:rPr>
        <w:t>Contact Name:</w:t>
      </w:r>
    </w:p>
    <w:p w14:paraId="0E832EF4" w14:textId="77777777" w:rsidR="00366CE2" w:rsidRPr="00366CE2" w:rsidRDefault="00366CE2" w:rsidP="00366CE2">
      <w:pPr>
        <w:rPr>
          <w:sz w:val="24"/>
          <w:szCs w:val="24"/>
        </w:rPr>
      </w:pPr>
      <w:r w:rsidRPr="00366CE2">
        <w:rPr>
          <w:sz w:val="24"/>
          <w:szCs w:val="24"/>
        </w:rPr>
        <w:t>Organization:</w:t>
      </w:r>
    </w:p>
    <w:p w14:paraId="59ACF16C" w14:textId="77777777" w:rsidR="00366CE2" w:rsidRPr="00366CE2" w:rsidRDefault="00366CE2" w:rsidP="00366CE2">
      <w:pPr>
        <w:rPr>
          <w:sz w:val="24"/>
          <w:szCs w:val="24"/>
        </w:rPr>
      </w:pPr>
      <w:r w:rsidRPr="00366CE2">
        <w:rPr>
          <w:sz w:val="24"/>
          <w:szCs w:val="24"/>
        </w:rPr>
        <w:t>Email Address:</w:t>
      </w:r>
    </w:p>
    <w:p w14:paraId="5AB6B192" w14:textId="77777777" w:rsidR="00366CE2" w:rsidRPr="00366CE2" w:rsidRDefault="00366CE2" w:rsidP="00366CE2">
      <w:pPr>
        <w:rPr>
          <w:sz w:val="24"/>
          <w:szCs w:val="24"/>
        </w:rPr>
      </w:pPr>
    </w:p>
    <w:p w14:paraId="2DC7191D" w14:textId="77777777" w:rsidR="00366CE2" w:rsidRPr="00366CE2" w:rsidRDefault="00366CE2" w:rsidP="00366CE2">
      <w:pPr>
        <w:rPr>
          <w:sz w:val="24"/>
          <w:szCs w:val="24"/>
        </w:rPr>
      </w:pPr>
      <w:r w:rsidRPr="00366CE2">
        <w:rPr>
          <w:sz w:val="24"/>
          <w:szCs w:val="24"/>
        </w:rPr>
        <w:t>Collaborators:</w:t>
      </w:r>
    </w:p>
    <w:p w14:paraId="4A1B36AA" w14:textId="77777777" w:rsidR="00366CE2" w:rsidRPr="00366CE2" w:rsidRDefault="00366CE2" w:rsidP="00366CE2">
      <w:pPr>
        <w:rPr>
          <w:sz w:val="24"/>
          <w:szCs w:val="24"/>
        </w:rPr>
      </w:pPr>
      <w:r w:rsidRPr="00366CE2">
        <w:rPr>
          <w:sz w:val="24"/>
          <w:szCs w:val="24"/>
        </w:rPr>
        <w:t>Name:</w:t>
      </w:r>
    </w:p>
    <w:p w14:paraId="110CFC64" w14:textId="77777777" w:rsidR="00366CE2" w:rsidRPr="00366CE2" w:rsidRDefault="00366CE2" w:rsidP="00366CE2">
      <w:pPr>
        <w:rPr>
          <w:sz w:val="24"/>
          <w:szCs w:val="24"/>
        </w:rPr>
      </w:pPr>
      <w:r w:rsidRPr="00366CE2">
        <w:rPr>
          <w:sz w:val="24"/>
          <w:szCs w:val="24"/>
        </w:rPr>
        <w:t>Organization:</w:t>
      </w:r>
    </w:p>
    <w:p w14:paraId="3A3B39A2" w14:textId="77777777" w:rsidR="00366CE2" w:rsidRPr="00366CE2" w:rsidRDefault="00366CE2" w:rsidP="00366CE2">
      <w:pPr>
        <w:rPr>
          <w:sz w:val="24"/>
          <w:szCs w:val="24"/>
        </w:rPr>
      </w:pPr>
      <w:r w:rsidRPr="00366CE2">
        <w:rPr>
          <w:sz w:val="24"/>
          <w:szCs w:val="24"/>
        </w:rPr>
        <w:t>Name:</w:t>
      </w:r>
    </w:p>
    <w:p w14:paraId="0D1EC343" w14:textId="77777777" w:rsidR="00366CE2" w:rsidRPr="00366CE2" w:rsidRDefault="00366CE2" w:rsidP="00366CE2">
      <w:pPr>
        <w:rPr>
          <w:sz w:val="24"/>
          <w:szCs w:val="24"/>
        </w:rPr>
      </w:pPr>
      <w:r w:rsidRPr="00366CE2">
        <w:rPr>
          <w:sz w:val="24"/>
          <w:szCs w:val="24"/>
        </w:rPr>
        <w:t>Organization:</w:t>
      </w:r>
    </w:p>
    <w:p w14:paraId="703598C9" w14:textId="77777777" w:rsidR="00366CE2" w:rsidRPr="00366CE2" w:rsidRDefault="00366CE2" w:rsidP="00366CE2">
      <w:pPr>
        <w:rPr>
          <w:sz w:val="24"/>
          <w:szCs w:val="24"/>
        </w:rPr>
      </w:pPr>
    </w:p>
    <w:p w14:paraId="533340BE" w14:textId="77777777" w:rsidR="00366CE2" w:rsidRPr="00366CE2" w:rsidRDefault="0012797D" w:rsidP="00366CE2">
      <w:pPr>
        <w:rPr>
          <w:sz w:val="24"/>
          <w:szCs w:val="24"/>
        </w:rPr>
      </w:pPr>
      <w:r>
        <w:rPr>
          <w:sz w:val="24"/>
          <w:szCs w:val="24"/>
        </w:rPr>
        <w:t xml:space="preserve">Please provide </w:t>
      </w:r>
      <w:r w:rsidR="00F41720">
        <w:rPr>
          <w:sz w:val="24"/>
          <w:szCs w:val="24"/>
        </w:rPr>
        <w:t>i</w:t>
      </w:r>
      <w:r>
        <w:rPr>
          <w:sz w:val="24"/>
          <w:szCs w:val="24"/>
        </w:rPr>
        <w:t>nformation about the analyse</w:t>
      </w:r>
      <w:r w:rsidR="00366CE2" w:rsidRPr="00366CE2">
        <w:rPr>
          <w:sz w:val="24"/>
          <w:szCs w:val="24"/>
        </w:rPr>
        <w:t>s</w:t>
      </w:r>
      <w:r>
        <w:rPr>
          <w:sz w:val="24"/>
          <w:szCs w:val="24"/>
        </w:rPr>
        <w:t xml:space="preserve"> complete</w:t>
      </w:r>
      <w:r w:rsidR="00F41720">
        <w:rPr>
          <w:sz w:val="24"/>
          <w:szCs w:val="24"/>
        </w:rPr>
        <w:t>d</w:t>
      </w:r>
      <w:r w:rsidR="00366CE2" w:rsidRPr="00366CE2">
        <w:rPr>
          <w:sz w:val="24"/>
          <w:szCs w:val="24"/>
        </w:rPr>
        <w:t>:</w:t>
      </w:r>
    </w:p>
    <w:p w14:paraId="70479E40" w14:textId="77777777" w:rsidR="00366CE2" w:rsidRPr="00366CE2" w:rsidRDefault="00366CE2" w:rsidP="00366C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66CE2">
        <w:rPr>
          <w:sz w:val="24"/>
          <w:szCs w:val="24"/>
        </w:rPr>
        <w:t>Analysis Software (name and version)</w:t>
      </w:r>
    </w:p>
    <w:p w14:paraId="068EE64E" w14:textId="77777777" w:rsidR="00A21E60" w:rsidRPr="00A21E60" w:rsidRDefault="00366CE2" w:rsidP="00A21E60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66CE2">
        <w:rPr>
          <w:sz w:val="24"/>
          <w:szCs w:val="24"/>
        </w:rPr>
        <w:t>FEA software (if applicable):</w:t>
      </w:r>
    </w:p>
    <w:p w14:paraId="3325E4ED" w14:textId="77777777" w:rsidR="00366CE2" w:rsidRPr="00366CE2" w:rsidRDefault="00366CE2" w:rsidP="00366CE2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366CE2">
        <w:rPr>
          <w:sz w:val="24"/>
          <w:szCs w:val="24"/>
        </w:rPr>
        <w:t>Crack growth software:</w:t>
      </w:r>
    </w:p>
    <w:p w14:paraId="4FCC207A" w14:textId="77777777" w:rsidR="00366CE2" w:rsidRPr="00366CE2" w:rsidRDefault="00366CE2" w:rsidP="00366CE2">
      <w:pPr>
        <w:pStyle w:val="ListParagraph"/>
        <w:rPr>
          <w:sz w:val="24"/>
          <w:szCs w:val="24"/>
        </w:rPr>
      </w:pPr>
    </w:p>
    <w:p w14:paraId="6506D3FE" w14:textId="77777777" w:rsidR="00366CE2" w:rsidRPr="00366CE2" w:rsidRDefault="00366CE2" w:rsidP="00366CE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66CE2">
        <w:rPr>
          <w:sz w:val="24"/>
          <w:szCs w:val="24"/>
        </w:rPr>
        <w:t>FEA Model Setup (if applicable)</w:t>
      </w:r>
    </w:p>
    <w:p w14:paraId="51FF91C9" w14:textId="77777777" w:rsidR="00366CE2" w:rsidRPr="00366CE2" w:rsidRDefault="0012797D" w:rsidP="00366CE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Describe the b</w:t>
      </w:r>
      <w:r w:rsidR="00366CE2" w:rsidRPr="00366CE2">
        <w:rPr>
          <w:sz w:val="24"/>
          <w:szCs w:val="24"/>
        </w:rPr>
        <w:t>oundary conditions</w:t>
      </w:r>
      <w:r>
        <w:rPr>
          <w:sz w:val="24"/>
          <w:szCs w:val="24"/>
        </w:rPr>
        <w:t xml:space="preserve"> utilized in the FEMs, to include applied loads and constraints</w:t>
      </w:r>
    </w:p>
    <w:p w14:paraId="5488B60B" w14:textId="77777777" w:rsidR="00366CE2" w:rsidRDefault="00366CE2" w:rsidP="0012797D">
      <w:pPr>
        <w:ind w:left="1080"/>
        <w:rPr>
          <w:sz w:val="24"/>
          <w:szCs w:val="24"/>
        </w:rPr>
      </w:pPr>
    </w:p>
    <w:p w14:paraId="1BBC9EA9" w14:textId="77777777" w:rsidR="0012797D" w:rsidRDefault="0012797D" w:rsidP="0012797D">
      <w:pPr>
        <w:ind w:left="1080"/>
        <w:rPr>
          <w:sz w:val="24"/>
          <w:szCs w:val="24"/>
        </w:rPr>
      </w:pPr>
    </w:p>
    <w:p w14:paraId="2E1F8AFE" w14:textId="77777777" w:rsidR="00F45E7D" w:rsidRDefault="00F45E7D" w:rsidP="00F45E7D">
      <w:pPr>
        <w:pStyle w:val="ListParagraph"/>
        <w:ind w:left="1440"/>
        <w:rPr>
          <w:sz w:val="24"/>
          <w:szCs w:val="24"/>
        </w:rPr>
      </w:pPr>
    </w:p>
    <w:p w14:paraId="0B2404B3" w14:textId="77777777" w:rsidR="00F45E7D" w:rsidRPr="00F45E7D" w:rsidRDefault="0012797D" w:rsidP="00F45E7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Describe the methods to define an</w:t>
      </w:r>
      <w:r w:rsidR="00F45E7D">
        <w:rPr>
          <w:sz w:val="24"/>
          <w:szCs w:val="24"/>
        </w:rPr>
        <w:t>d control the crack front shape and</w:t>
      </w:r>
      <w:r>
        <w:rPr>
          <w:sz w:val="24"/>
          <w:szCs w:val="24"/>
        </w:rPr>
        <w:t xml:space="preserve"> control meshing along the crack front</w:t>
      </w:r>
    </w:p>
    <w:p w14:paraId="7FD4F302" w14:textId="77777777" w:rsidR="00F45E7D" w:rsidRDefault="00F45E7D" w:rsidP="00F45E7D">
      <w:pPr>
        <w:rPr>
          <w:sz w:val="24"/>
          <w:szCs w:val="24"/>
        </w:rPr>
      </w:pPr>
    </w:p>
    <w:p w14:paraId="277B8578" w14:textId="77777777" w:rsidR="00F45E7D" w:rsidRDefault="00F45E7D" w:rsidP="00F45E7D">
      <w:pPr>
        <w:rPr>
          <w:sz w:val="24"/>
          <w:szCs w:val="24"/>
        </w:rPr>
      </w:pPr>
    </w:p>
    <w:p w14:paraId="48BC1C3E" w14:textId="77777777" w:rsidR="00F45E7D" w:rsidRPr="00F45E7D" w:rsidRDefault="00F45E7D" w:rsidP="00F45E7D">
      <w:pPr>
        <w:rPr>
          <w:sz w:val="24"/>
          <w:szCs w:val="24"/>
        </w:rPr>
      </w:pPr>
    </w:p>
    <w:p w14:paraId="73945395" w14:textId="77777777" w:rsidR="0012797D" w:rsidRDefault="0012797D" w:rsidP="0012797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Incorporation of Residual Stresses</w:t>
      </w:r>
    </w:p>
    <w:p w14:paraId="1C576BE6" w14:textId="77777777" w:rsidR="0012797D" w:rsidRDefault="0012797D" w:rsidP="0012797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Describe the methods used to characterize and incorporate the residual stress data provided</w:t>
      </w:r>
      <w:r w:rsidR="00F45E7D">
        <w:rPr>
          <w:sz w:val="24"/>
          <w:szCs w:val="24"/>
        </w:rPr>
        <w:t xml:space="preserve"> into the analyses.</w:t>
      </w:r>
    </w:p>
    <w:p w14:paraId="60D31844" w14:textId="77777777" w:rsidR="0012797D" w:rsidRDefault="0012797D" w:rsidP="0012797D">
      <w:pPr>
        <w:rPr>
          <w:sz w:val="24"/>
          <w:szCs w:val="24"/>
        </w:rPr>
      </w:pPr>
    </w:p>
    <w:p w14:paraId="1D56CE02" w14:textId="77777777" w:rsidR="00F45E7D" w:rsidRDefault="00F45E7D" w:rsidP="0012797D">
      <w:pPr>
        <w:rPr>
          <w:sz w:val="24"/>
          <w:szCs w:val="24"/>
        </w:rPr>
      </w:pPr>
    </w:p>
    <w:p w14:paraId="2629EC62" w14:textId="77777777" w:rsidR="0012797D" w:rsidRPr="0012797D" w:rsidRDefault="0012797D" w:rsidP="0012797D">
      <w:pPr>
        <w:rPr>
          <w:sz w:val="24"/>
          <w:szCs w:val="24"/>
        </w:rPr>
      </w:pPr>
    </w:p>
    <w:p w14:paraId="315E3449" w14:textId="77777777" w:rsidR="0012797D" w:rsidRDefault="00F45E7D" w:rsidP="0012797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Stress Intensity Calculations</w:t>
      </w:r>
    </w:p>
    <w:p w14:paraId="06088F58" w14:textId="77777777" w:rsidR="00F45E7D" w:rsidRDefault="00F45E7D" w:rsidP="00F45E7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Describe the methods used to extract and calculate the stress intensities for applied remote loads and residual stresses</w:t>
      </w:r>
    </w:p>
    <w:p w14:paraId="116FC6A3" w14:textId="77777777" w:rsidR="00F45E7D" w:rsidRDefault="00F45E7D" w:rsidP="00F45E7D">
      <w:pPr>
        <w:pStyle w:val="ListParagraph"/>
        <w:ind w:left="1440"/>
        <w:rPr>
          <w:sz w:val="24"/>
          <w:szCs w:val="24"/>
        </w:rPr>
      </w:pPr>
    </w:p>
    <w:p w14:paraId="08242061" w14:textId="77777777" w:rsidR="00F45E7D" w:rsidRDefault="00F45E7D" w:rsidP="00F45E7D">
      <w:pPr>
        <w:pStyle w:val="ListParagraph"/>
        <w:ind w:left="1440"/>
        <w:rPr>
          <w:sz w:val="24"/>
          <w:szCs w:val="24"/>
        </w:rPr>
      </w:pPr>
    </w:p>
    <w:p w14:paraId="6CFACF73" w14:textId="77777777" w:rsidR="00F45E7D" w:rsidRPr="00F45E7D" w:rsidRDefault="00F45E7D" w:rsidP="00F45E7D">
      <w:pPr>
        <w:rPr>
          <w:sz w:val="24"/>
          <w:szCs w:val="24"/>
        </w:rPr>
      </w:pPr>
    </w:p>
    <w:p w14:paraId="6CF5610A" w14:textId="77777777" w:rsidR="00F45E7D" w:rsidRDefault="00F45E7D" w:rsidP="00F45E7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Describe the methods used to incorporate the stress intensities into the crack growth code (superposition, etc.)</w:t>
      </w:r>
    </w:p>
    <w:p w14:paraId="1C98BCFD" w14:textId="77777777" w:rsidR="00F45E7D" w:rsidRDefault="00F45E7D" w:rsidP="00F45E7D">
      <w:pPr>
        <w:rPr>
          <w:sz w:val="24"/>
          <w:szCs w:val="24"/>
        </w:rPr>
      </w:pPr>
    </w:p>
    <w:p w14:paraId="2A96EF3B" w14:textId="77777777" w:rsidR="00F45E7D" w:rsidRDefault="00F45E7D" w:rsidP="00F45E7D">
      <w:pPr>
        <w:rPr>
          <w:sz w:val="24"/>
          <w:szCs w:val="24"/>
        </w:rPr>
      </w:pPr>
    </w:p>
    <w:p w14:paraId="7B64828C" w14:textId="77777777" w:rsidR="00F45E7D" w:rsidRPr="00F45E7D" w:rsidRDefault="00F45E7D" w:rsidP="00F45E7D">
      <w:pPr>
        <w:rPr>
          <w:sz w:val="24"/>
          <w:szCs w:val="24"/>
        </w:rPr>
      </w:pPr>
    </w:p>
    <w:p w14:paraId="59F12613" w14:textId="77777777" w:rsidR="00F45E7D" w:rsidRDefault="00F45E7D" w:rsidP="00F45E7D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Crack Growth Predictions</w:t>
      </w:r>
    </w:p>
    <w:p w14:paraId="134E926D" w14:textId="77777777" w:rsidR="00F45E7D" w:rsidRDefault="00F45E7D" w:rsidP="00F45E7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Describe the material model approach used for the crack growth predictions (NASGRO, tabular, etc.) and the assumptions/approach used for “threshold”, stress ratio (R) shift, and negative R behavior.</w:t>
      </w:r>
    </w:p>
    <w:p w14:paraId="48542C2D" w14:textId="77777777" w:rsidR="00F45E7D" w:rsidRDefault="00F45E7D" w:rsidP="00F45E7D">
      <w:pPr>
        <w:rPr>
          <w:sz w:val="24"/>
          <w:szCs w:val="24"/>
        </w:rPr>
      </w:pPr>
    </w:p>
    <w:p w14:paraId="602F8640" w14:textId="77777777" w:rsidR="00F45E7D" w:rsidRDefault="00F45E7D" w:rsidP="00F45E7D">
      <w:pPr>
        <w:rPr>
          <w:sz w:val="24"/>
          <w:szCs w:val="24"/>
        </w:rPr>
      </w:pPr>
    </w:p>
    <w:p w14:paraId="1A3E1F2B" w14:textId="77777777" w:rsidR="00F45E7D" w:rsidRPr="00F45E7D" w:rsidRDefault="00F45E7D" w:rsidP="00F45E7D">
      <w:pPr>
        <w:rPr>
          <w:sz w:val="24"/>
          <w:szCs w:val="24"/>
        </w:rPr>
      </w:pPr>
    </w:p>
    <w:p w14:paraId="5C3E66E6" w14:textId="77777777" w:rsidR="00F45E7D" w:rsidRDefault="00F45E7D" w:rsidP="00F45E7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growth increment was utilized between stress intensity calculations?</w:t>
      </w:r>
    </w:p>
    <w:p w14:paraId="60FE5AD2" w14:textId="77777777" w:rsidR="00F45E7D" w:rsidRDefault="00F45E7D" w:rsidP="00F45E7D">
      <w:pPr>
        <w:rPr>
          <w:sz w:val="24"/>
          <w:szCs w:val="24"/>
        </w:rPr>
      </w:pPr>
    </w:p>
    <w:p w14:paraId="18EF1F41" w14:textId="77777777" w:rsidR="00F45E7D" w:rsidRPr="00F45E7D" w:rsidRDefault="00F45E7D" w:rsidP="00F45E7D">
      <w:pPr>
        <w:rPr>
          <w:sz w:val="24"/>
          <w:szCs w:val="24"/>
        </w:rPr>
      </w:pPr>
    </w:p>
    <w:p w14:paraId="288EC8D9" w14:textId="77777777" w:rsidR="00F45E7D" w:rsidRPr="00F45E7D" w:rsidRDefault="00F45E7D" w:rsidP="00F45E7D">
      <w:pPr>
        <w:rPr>
          <w:sz w:val="24"/>
          <w:szCs w:val="24"/>
        </w:rPr>
      </w:pPr>
    </w:p>
    <w:p w14:paraId="08BBE435" w14:textId="77777777" w:rsidR="00F45E7D" w:rsidRPr="00F45E7D" w:rsidRDefault="00F45E7D" w:rsidP="00F45E7D">
      <w:pPr>
        <w:pStyle w:val="ListParagraph"/>
        <w:numPr>
          <w:ilvl w:val="0"/>
          <w:numId w:val="6"/>
        </w:numPr>
        <w:rPr>
          <w:sz w:val="24"/>
          <w:szCs w:val="24"/>
        </w:rPr>
        <w:sectPr w:rsidR="00F45E7D" w:rsidRPr="00F45E7D" w:rsidSect="00D33F3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lastRenderedPageBreak/>
        <w:t>Provide any additional details that may be pertinent to the analyses completed</w:t>
      </w:r>
    </w:p>
    <w:p w14:paraId="2B2E81A6" w14:textId="77777777" w:rsidR="000C4CB0" w:rsidRDefault="000C4CB0" w:rsidP="00F45E7D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APPENDIX B</w:t>
      </w:r>
    </w:p>
    <w:p w14:paraId="32308038" w14:textId="77777777" w:rsidR="00381EA9" w:rsidRDefault="00381EA9" w:rsidP="00F45E7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COUPON GEOMETRIES</w:t>
      </w:r>
    </w:p>
    <w:p w14:paraId="09B39FB1" w14:textId="77777777" w:rsidR="00C46A66" w:rsidRDefault="000E2511" w:rsidP="00366CE2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E6938FF" wp14:editId="65BC5285">
            <wp:extent cx="7086711" cy="4572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711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F762" w14:textId="77777777" w:rsidR="00F45E7D" w:rsidRPr="00C45BD6" w:rsidRDefault="00F45E7D" w:rsidP="00F45E7D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Figure</w:t>
      </w:r>
      <w:r w:rsidR="009016B0">
        <w:rPr>
          <w:i/>
          <w:sz w:val="24"/>
          <w:szCs w:val="24"/>
        </w:rPr>
        <w:t xml:space="preserve"> 2</w:t>
      </w:r>
      <w:r w:rsidRPr="00C45BD6">
        <w:rPr>
          <w:i/>
          <w:sz w:val="24"/>
          <w:szCs w:val="24"/>
        </w:rPr>
        <w:t xml:space="preserve">.  </w:t>
      </w:r>
      <w:r>
        <w:rPr>
          <w:i/>
          <w:sz w:val="24"/>
          <w:szCs w:val="24"/>
        </w:rPr>
        <w:t>Benchmark Condition 1 Geometry (prior to precracking and final ream)</w:t>
      </w:r>
    </w:p>
    <w:p w14:paraId="257C3947" w14:textId="77777777" w:rsidR="00F45E7D" w:rsidRDefault="00F45E7D" w:rsidP="00366CE2">
      <w:pPr>
        <w:spacing w:after="120"/>
        <w:jc w:val="center"/>
        <w:rPr>
          <w:sz w:val="24"/>
          <w:szCs w:val="24"/>
        </w:rPr>
      </w:pPr>
    </w:p>
    <w:p w14:paraId="29AE27FE" w14:textId="77777777" w:rsidR="00366CE2" w:rsidRDefault="000E2511" w:rsidP="00366CE2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4B6A7E3" wp14:editId="6E5374B2">
            <wp:extent cx="7228444" cy="46634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444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14E4" w14:textId="77777777" w:rsidR="00F45E7D" w:rsidRPr="00C45BD6" w:rsidRDefault="00F45E7D" w:rsidP="00F45E7D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Figure</w:t>
      </w:r>
      <w:r w:rsidR="009016B0">
        <w:rPr>
          <w:i/>
          <w:sz w:val="24"/>
          <w:szCs w:val="24"/>
        </w:rPr>
        <w:t xml:space="preserve"> 3</w:t>
      </w:r>
      <w:r w:rsidRPr="00C45BD6">
        <w:rPr>
          <w:i/>
          <w:sz w:val="24"/>
          <w:szCs w:val="24"/>
        </w:rPr>
        <w:t xml:space="preserve">.  </w:t>
      </w:r>
      <w:r>
        <w:rPr>
          <w:i/>
          <w:sz w:val="24"/>
          <w:szCs w:val="24"/>
        </w:rPr>
        <w:t>Benchmark Condition 2 Geometry (prior to precracking and final ream)</w:t>
      </w:r>
    </w:p>
    <w:p w14:paraId="70CB2B98" w14:textId="77777777" w:rsidR="00F45E7D" w:rsidRDefault="00F45E7D" w:rsidP="00366CE2">
      <w:pPr>
        <w:spacing w:after="120"/>
        <w:jc w:val="center"/>
        <w:rPr>
          <w:sz w:val="24"/>
          <w:szCs w:val="24"/>
        </w:rPr>
      </w:pPr>
    </w:p>
    <w:p w14:paraId="3D544BF9" w14:textId="77777777" w:rsidR="00366CE2" w:rsidRDefault="00884372" w:rsidP="00366CE2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B0CA93" wp14:editId="23583143">
            <wp:extent cx="8054043" cy="4663440"/>
            <wp:effectExtent l="0" t="0" r="444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043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5CB5" w14:textId="77777777" w:rsidR="00F45E7D" w:rsidRPr="00C45BD6" w:rsidRDefault="00F45E7D" w:rsidP="00F45E7D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Figure</w:t>
      </w:r>
      <w:r w:rsidR="009016B0">
        <w:rPr>
          <w:i/>
          <w:sz w:val="24"/>
          <w:szCs w:val="24"/>
        </w:rPr>
        <w:t xml:space="preserve"> 4</w:t>
      </w:r>
      <w:r w:rsidRPr="00C45BD6">
        <w:rPr>
          <w:i/>
          <w:sz w:val="24"/>
          <w:szCs w:val="24"/>
        </w:rPr>
        <w:t xml:space="preserve">.  </w:t>
      </w:r>
      <w:r>
        <w:rPr>
          <w:i/>
          <w:sz w:val="24"/>
          <w:szCs w:val="24"/>
        </w:rPr>
        <w:t>Benchmark Condition 3 Geometry (prior to precracking and final ream)</w:t>
      </w:r>
    </w:p>
    <w:p w14:paraId="44387002" w14:textId="77777777" w:rsidR="00F45E7D" w:rsidRDefault="00F45E7D" w:rsidP="00366CE2">
      <w:pPr>
        <w:spacing w:after="120"/>
        <w:jc w:val="center"/>
        <w:rPr>
          <w:sz w:val="24"/>
          <w:szCs w:val="24"/>
        </w:rPr>
      </w:pPr>
    </w:p>
    <w:p w14:paraId="442DD7EA" w14:textId="77777777" w:rsidR="000C4CB0" w:rsidRDefault="000C4CB0" w:rsidP="00366CE2">
      <w:pPr>
        <w:spacing w:after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966923D" wp14:editId="3F04D8CB">
            <wp:extent cx="8203732" cy="4663440"/>
            <wp:effectExtent l="0" t="0" r="6985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732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10805" w14:textId="77777777" w:rsidR="00F45E7D" w:rsidRPr="00C45BD6" w:rsidRDefault="00F45E7D" w:rsidP="00F45E7D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Figure</w:t>
      </w:r>
      <w:r w:rsidR="009016B0">
        <w:rPr>
          <w:i/>
          <w:sz w:val="24"/>
          <w:szCs w:val="24"/>
        </w:rPr>
        <w:t xml:space="preserve"> 5</w:t>
      </w:r>
      <w:r w:rsidRPr="00C45BD6">
        <w:rPr>
          <w:i/>
          <w:sz w:val="24"/>
          <w:szCs w:val="24"/>
        </w:rPr>
        <w:t xml:space="preserve">.  </w:t>
      </w:r>
      <w:r>
        <w:rPr>
          <w:i/>
          <w:sz w:val="24"/>
          <w:szCs w:val="24"/>
        </w:rPr>
        <w:t>Benchmark Condition 4 Geometry (prior to precracking and final ream)</w:t>
      </w:r>
    </w:p>
    <w:p w14:paraId="615D83C0" w14:textId="77777777" w:rsidR="00F45E7D" w:rsidRDefault="00F45E7D" w:rsidP="00366CE2">
      <w:pPr>
        <w:spacing w:after="120"/>
        <w:jc w:val="center"/>
        <w:rPr>
          <w:sz w:val="24"/>
          <w:szCs w:val="24"/>
        </w:rPr>
        <w:sectPr w:rsidR="00F45E7D" w:rsidSect="00366CE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B945815" w14:textId="77777777" w:rsidR="000C4CB0" w:rsidRDefault="000C4CB0" w:rsidP="00F45E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APPENDIX C</w:t>
      </w:r>
    </w:p>
    <w:p w14:paraId="6503F6B7" w14:textId="77777777" w:rsidR="00366CE2" w:rsidRDefault="009016B0" w:rsidP="00F45E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MATERIAL PROPERTIES</w:t>
      </w:r>
    </w:p>
    <w:p w14:paraId="3F6D4F30" w14:textId="08C623A1" w:rsidR="000C4CB0" w:rsidRPr="000C4CB0" w:rsidRDefault="000C4CB0" w:rsidP="00366CE2">
      <w:pPr>
        <w:spacing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E8570D" w14:paraId="0BEEB4D3" w14:textId="77777777" w:rsidTr="00E8570D">
        <w:tc>
          <w:tcPr>
            <w:tcW w:w="7105" w:type="dxa"/>
            <w:shd w:val="clear" w:color="auto" w:fill="BFBFBF" w:themeFill="background1" w:themeFillShade="BF"/>
          </w:tcPr>
          <w:p w14:paraId="3E51CF6D" w14:textId="378FD02A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638F4FA1" w14:textId="553812B2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</w:tr>
      <w:tr w:rsidR="00E8570D" w14:paraId="1F4B9285" w14:textId="77777777" w:rsidTr="00E8570D">
        <w:tc>
          <w:tcPr>
            <w:tcW w:w="7105" w:type="dxa"/>
          </w:tcPr>
          <w:p w14:paraId="5F9BB441" w14:textId="7DF00283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</w:t>
            </w:r>
          </w:p>
        </w:tc>
        <w:tc>
          <w:tcPr>
            <w:tcW w:w="2245" w:type="dxa"/>
          </w:tcPr>
          <w:p w14:paraId="735F04E4" w14:textId="535BF149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2024-T351 plate</w:t>
            </w:r>
          </w:p>
        </w:tc>
      </w:tr>
      <w:tr w:rsidR="00E8570D" w14:paraId="53B544E5" w14:textId="77777777" w:rsidTr="00E8570D">
        <w:tc>
          <w:tcPr>
            <w:tcW w:w="7105" w:type="dxa"/>
          </w:tcPr>
          <w:p w14:paraId="3140BD2D" w14:textId="654DE147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Modulus (ksi)</w:t>
            </w:r>
          </w:p>
        </w:tc>
        <w:tc>
          <w:tcPr>
            <w:tcW w:w="2245" w:type="dxa"/>
          </w:tcPr>
          <w:p w14:paraId="1BA63E6B" w14:textId="7D3B1866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10700</w:t>
            </w:r>
          </w:p>
        </w:tc>
      </w:tr>
      <w:tr w:rsidR="00E8570D" w14:paraId="600AB64E" w14:textId="77777777" w:rsidTr="00E8570D">
        <w:tc>
          <w:tcPr>
            <w:tcW w:w="7105" w:type="dxa"/>
          </w:tcPr>
          <w:p w14:paraId="6C20DD9B" w14:textId="4225BCAF" w:rsidR="00E8570D" w:rsidRDefault="00E8570D" w:rsidP="00E8570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Poisson</w:t>
            </w:r>
          </w:p>
        </w:tc>
        <w:tc>
          <w:tcPr>
            <w:tcW w:w="2245" w:type="dxa"/>
          </w:tcPr>
          <w:p w14:paraId="43E26A09" w14:textId="764AB67E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</w:p>
        </w:tc>
      </w:tr>
      <w:tr w:rsidR="00E8570D" w14:paraId="5EB9A864" w14:textId="77777777" w:rsidTr="00E8570D">
        <w:tc>
          <w:tcPr>
            <w:tcW w:w="7105" w:type="dxa"/>
          </w:tcPr>
          <w:p w14:paraId="1600C2C7" w14:textId="1CC86568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Ultimate Strength (ksi)</w:t>
            </w:r>
          </w:p>
        </w:tc>
        <w:tc>
          <w:tcPr>
            <w:tcW w:w="2245" w:type="dxa"/>
          </w:tcPr>
          <w:p w14:paraId="363D0A1C" w14:textId="510D46D2" w:rsidR="00E8570D" w:rsidRDefault="00405AFF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8570D" w14:paraId="58DD7A73" w14:textId="77777777" w:rsidTr="00E8570D">
        <w:tc>
          <w:tcPr>
            <w:tcW w:w="7105" w:type="dxa"/>
          </w:tcPr>
          <w:p w14:paraId="137DE477" w14:textId="1F3861BD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Yield Strength (ksi)</w:t>
            </w:r>
          </w:p>
        </w:tc>
        <w:tc>
          <w:tcPr>
            <w:tcW w:w="2245" w:type="dxa"/>
          </w:tcPr>
          <w:p w14:paraId="5FB25E6E" w14:textId="16B20E5B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8570D" w14:paraId="05D22AF5" w14:textId="77777777" w:rsidTr="00E8570D">
        <w:tc>
          <w:tcPr>
            <w:tcW w:w="7105" w:type="dxa"/>
          </w:tcPr>
          <w:p w14:paraId="43AF7B79" w14:textId="06A59330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 Stress Fracture Toughness (ksi-root(inch)</w:t>
            </w:r>
            <w:r w:rsidR="00682747">
              <w:rPr>
                <w:sz w:val="24"/>
                <w:szCs w:val="24"/>
              </w:rPr>
              <w:t>)</w:t>
            </w:r>
          </w:p>
        </w:tc>
        <w:tc>
          <w:tcPr>
            <w:tcW w:w="2245" w:type="dxa"/>
          </w:tcPr>
          <w:p w14:paraId="3E20A7CD" w14:textId="469BFC39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8570D" w14:paraId="54162C7C" w14:textId="77777777" w:rsidTr="00E8570D">
        <w:tc>
          <w:tcPr>
            <w:tcW w:w="7105" w:type="dxa"/>
          </w:tcPr>
          <w:p w14:paraId="6AC6B76B" w14:textId="190C5B6D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Plane Strain Fracture Toughness (ksi-root(inch)</w:t>
            </w:r>
            <w:r w:rsidR="00682747">
              <w:rPr>
                <w:sz w:val="24"/>
                <w:szCs w:val="24"/>
              </w:rPr>
              <w:t>)</w:t>
            </w:r>
          </w:p>
        </w:tc>
        <w:tc>
          <w:tcPr>
            <w:tcW w:w="2245" w:type="dxa"/>
          </w:tcPr>
          <w:p w14:paraId="64776979" w14:textId="426E8E90" w:rsidR="00E8570D" w:rsidRDefault="00E8570D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D7576" w14:paraId="4BEDD88A" w14:textId="77777777" w:rsidTr="00E8570D">
        <w:tc>
          <w:tcPr>
            <w:tcW w:w="7105" w:type="dxa"/>
          </w:tcPr>
          <w:p w14:paraId="0316B459" w14:textId="2675DC68" w:rsidR="00DD7576" w:rsidRDefault="00DD7576" w:rsidP="00366CE2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Rlo</w:t>
            </w:r>
            <w:proofErr w:type="spellEnd"/>
          </w:p>
        </w:tc>
        <w:tc>
          <w:tcPr>
            <w:tcW w:w="2245" w:type="dxa"/>
          </w:tcPr>
          <w:p w14:paraId="191168CA" w14:textId="103EB64B" w:rsidR="00DD7576" w:rsidRDefault="00DD7576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-0.25</w:t>
            </w:r>
          </w:p>
        </w:tc>
      </w:tr>
      <w:tr w:rsidR="00DD7576" w14:paraId="74D2518E" w14:textId="77777777" w:rsidTr="00E8570D">
        <w:tc>
          <w:tcPr>
            <w:tcW w:w="7105" w:type="dxa"/>
          </w:tcPr>
          <w:p w14:paraId="2725644B" w14:textId="021E7FBE" w:rsidR="00DD7576" w:rsidRDefault="00DD7576" w:rsidP="00366CE2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Rhi</w:t>
            </w:r>
            <w:proofErr w:type="spellEnd"/>
          </w:p>
        </w:tc>
        <w:tc>
          <w:tcPr>
            <w:tcW w:w="2245" w:type="dxa"/>
          </w:tcPr>
          <w:p w14:paraId="60854C70" w14:textId="3693A2A7" w:rsidR="00DD7576" w:rsidRDefault="00DD7576" w:rsidP="00366CE2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</w:tr>
    </w:tbl>
    <w:p w14:paraId="5F83AEEA" w14:textId="7DCADF4F" w:rsidR="000C4CB0" w:rsidRDefault="000C4CB0" w:rsidP="00366CE2">
      <w:pPr>
        <w:spacing w:after="120"/>
        <w:jc w:val="center"/>
        <w:rPr>
          <w:sz w:val="24"/>
          <w:szCs w:val="24"/>
        </w:rPr>
      </w:pPr>
    </w:p>
    <w:p w14:paraId="6AE5C43F" w14:textId="0BA68A1E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0F0D63AA" w14:textId="0FB51E2B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32530DF2" w14:textId="374ACAD7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4B547059" w14:textId="0166E2CC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63176521" w14:textId="138F8599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0404FF06" w14:textId="4EB844BF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0E323CBD" w14:textId="3850E0F9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11D380C9" w14:textId="345185DF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36898033" w14:textId="77777777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77CBB66E" w14:textId="5D22857B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1067B2B4" w14:textId="753F4FE5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18E9005A" w14:textId="3DBF2F6C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6A8B1AF2" w14:textId="7595B883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0BD46A6F" w14:textId="6F03ED14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04AB006B" w14:textId="2F3BCEEE" w:rsidR="00E8570D" w:rsidRDefault="00E8570D" w:rsidP="00366CE2">
      <w:pPr>
        <w:spacing w:after="120"/>
        <w:jc w:val="center"/>
        <w:rPr>
          <w:sz w:val="24"/>
          <w:szCs w:val="24"/>
        </w:rPr>
      </w:pPr>
    </w:p>
    <w:p w14:paraId="247E53EF" w14:textId="77777777" w:rsidR="00E8570D" w:rsidRDefault="00E8570D" w:rsidP="00366CE2">
      <w:pPr>
        <w:spacing w:after="120"/>
        <w:jc w:val="center"/>
        <w:rPr>
          <w:sz w:val="24"/>
          <w:szCs w:val="24"/>
        </w:rPr>
      </w:pPr>
    </w:p>
    <w:tbl>
      <w:tblPr>
        <w:tblW w:w="5035" w:type="dxa"/>
        <w:jc w:val="center"/>
        <w:tblLook w:val="04A0" w:firstRow="1" w:lastRow="0" w:firstColumn="1" w:lastColumn="0" w:noHBand="0" w:noVBand="1"/>
      </w:tblPr>
      <w:tblGrid>
        <w:gridCol w:w="1160"/>
        <w:gridCol w:w="960"/>
        <w:gridCol w:w="960"/>
        <w:gridCol w:w="960"/>
        <w:gridCol w:w="995"/>
      </w:tblGrid>
      <w:tr w:rsidR="00100CCB" w:rsidRPr="00E8570D" w14:paraId="7B334F7B" w14:textId="2DF4EF50" w:rsidTr="00100CCB">
        <w:trPr>
          <w:trHeight w:val="288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9A7C50" w14:textId="77777777" w:rsidR="00100CCB" w:rsidRPr="00E8570D" w:rsidRDefault="00100CCB" w:rsidP="00E85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570D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087AFF57" w14:textId="6C9FD809" w:rsidR="00100CCB" w:rsidRPr="00E8570D" w:rsidRDefault="00100CCB" w:rsidP="00100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570D">
              <w:rPr>
                <w:rFonts w:ascii="Calibri" w:eastAsia="Times New Roman" w:hAnsi="Calibri" w:cs="Times New Roman"/>
                <w:color w:val="000000"/>
              </w:rPr>
              <w:t>da/dN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C946D" w14:textId="2D32B329" w:rsidR="00100CCB" w:rsidRPr="00E8570D" w:rsidRDefault="00100CCB" w:rsidP="00E857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570D">
              <w:rPr>
                <w:rFonts w:ascii="Calibri" w:eastAsia="Times New Roman" w:hAnsi="Calibri" w:cs="Times New Roman"/>
                <w:color w:val="000000"/>
              </w:rPr>
              <w:t xml:space="preserve">Stress Ratio (R) </w:t>
            </w:r>
          </w:p>
        </w:tc>
      </w:tr>
      <w:tr w:rsidR="00100CCB" w:rsidRPr="00E8570D" w14:paraId="69B3AEE0" w14:textId="5DE6F2A6" w:rsidTr="00100CCB">
        <w:trPr>
          <w:trHeight w:val="288"/>
          <w:jc w:val="center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7D24E1" w14:textId="5E421131" w:rsidR="00100CCB" w:rsidRPr="00E8570D" w:rsidRDefault="00100CCB" w:rsidP="00100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CE0A" w14:textId="49400882" w:rsidR="00100CCB" w:rsidRPr="00E8570D" w:rsidRDefault="00100CCB" w:rsidP="00E857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AAD" w14:textId="5D7D1D15" w:rsidR="00100CCB" w:rsidRPr="00E8570D" w:rsidRDefault="00100CCB" w:rsidP="00E857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0EE9" w14:textId="4BF9B737" w:rsidR="00100CCB" w:rsidRPr="00E8570D" w:rsidRDefault="00100CCB" w:rsidP="00E857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F396A" w14:textId="711D8543" w:rsidR="00100CCB" w:rsidRPr="00E8570D" w:rsidRDefault="00100CCB" w:rsidP="00E857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0.8</w:t>
            </w:r>
          </w:p>
        </w:tc>
      </w:tr>
      <w:tr w:rsidR="00100CCB" w:rsidRPr="00E8570D" w14:paraId="2E6BD9C9" w14:textId="77777777" w:rsidTr="00100CCB">
        <w:trPr>
          <w:trHeight w:val="288"/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6D4B06" w14:textId="77777777" w:rsidR="00100CCB" w:rsidRPr="00E8570D" w:rsidRDefault="00100CCB" w:rsidP="00E857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F8B9" w14:textId="23A3BE94" w:rsidR="00100CCB" w:rsidRDefault="00100CCB" w:rsidP="00100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(kmax)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1CDAA" w14:textId="10685DC5" w:rsidR="00100CCB" w:rsidRDefault="00100CCB" w:rsidP="00100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(ΔK)</w:t>
            </w:r>
          </w:p>
        </w:tc>
      </w:tr>
      <w:tr w:rsidR="00DD7576" w:rsidRPr="00E8570D" w14:paraId="29B81D47" w14:textId="5C8BB827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A3FD" w14:textId="6B77F160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F355" w14:textId="3D0B37D9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D639" w14:textId="79A8EEF7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3A73" w14:textId="60E47EA7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3713" w14:textId="38DBAF80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1.640</w:t>
            </w:r>
          </w:p>
        </w:tc>
      </w:tr>
      <w:tr w:rsidR="00DD7576" w:rsidRPr="00E8570D" w14:paraId="3E349931" w14:textId="514AAF54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FBEC" w14:textId="7360FFC7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4.0E-09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3904" w14:textId="462BFE94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35B4" w14:textId="5EE88B61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FC5" w14:textId="1A37E5D4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F717" w14:textId="6D78A478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1.700</w:t>
            </w:r>
          </w:p>
        </w:tc>
        <w:bookmarkStart w:id="5" w:name="_GoBack"/>
        <w:bookmarkEnd w:id="5"/>
      </w:tr>
      <w:tr w:rsidR="00DD7576" w:rsidRPr="00E8570D" w14:paraId="205B0218" w14:textId="40BA9825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B15D" w14:textId="3DEF90E1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F7FB" w14:textId="523E04F9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1EB1" w14:textId="484A811C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D5A39" w14:textId="6D47F034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11F9" w14:textId="7BD6DD58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1.760</w:t>
            </w:r>
          </w:p>
        </w:tc>
      </w:tr>
      <w:tr w:rsidR="00DD7576" w:rsidRPr="00E8570D" w14:paraId="605C2B06" w14:textId="2A3850EA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0DD6" w14:textId="46A5961C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2.0E-08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B0A4" w14:textId="18013B33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84FB" w14:textId="7CF66CE1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5F55" w14:textId="14BBF3F2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8BD5" w14:textId="098A364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1.800</w:t>
            </w:r>
          </w:p>
        </w:tc>
      </w:tr>
      <w:tr w:rsidR="00DD7576" w:rsidRPr="00E8570D" w14:paraId="3CD943E3" w14:textId="7E67CD3B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7BA4" w14:textId="3CCDC59F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4.0E-08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2316" w14:textId="0CEEB992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DB08" w14:textId="1651E1F8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AC28" w14:textId="5E56B132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94E5" w14:textId="3ED8BDA8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1.880</w:t>
            </w:r>
          </w:p>
        </w:tc>
      </w:tr>
      <w:tr w:rsidR="00DD7576" w:rsidRPr="00E8570D" w14:paraId="7A7BBF6D" w14:textId="01F1B055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EA2" w14:textId="0702AF3D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6.0E-08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FEE85" w14:textId="3E7A934F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2CEB" w14:textId="1BF09E7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33F3" w14:textId="78FCEDAF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B781" w14:textId="1A374F55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1.980</w:t>
            </w:r>
          </w:p>
        </w:tc>
      </w:tr>
      <w:tr w:rsidR="00DD7576" w:rsidRPr="00E8570D" w14:paraId="2E134CAC" w14:textId="7F049C3B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A3BE" w14:textId="55518E13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5A6A2" w14:textId="6921B2F4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835F" w14:textId="56EB33F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AA48" w14:textId="18364F06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D90A" w14:textId="7682520C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2.320</w:t>
            </w:r>
          </w:p>
        </w:tc>
      </w:tr>
      <w:tr w:rsidR="00DD7576" w:rsidRPr="00E8570D" w14:paraId="3F864FB4" w14:textId="34BD8211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2506" w14:textId="0CD876E9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2.0E-07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160B" w14:textId="7AD64F16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88D0D" w14:textId="00929165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D228" w14:textId="11E08D10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F049" w14:textId="6E904938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3.300</w:t>
            </w:r>
          </w:p>
        </w:tc>
      </w:tr>
      <w:tr w:rsidR="00DD7576" w:rsidRPr="00E8570D" w14:paraId="4305A95A" w14:textId="04C8B695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79F2" w14:textId="775D6D38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3.0E-07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EEC50" w14:textId="205F7A8B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AA20" w14:textId="3055EDB5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9181" w14:textId="6B8CFA77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0FC1" w14:textId="1A718C89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3.870</w:t>
            </w:r>
          </w:p>
        </w:tc>
      </w:tr>
      <w:tr w:rsidR="00DD7576" w:rsidRPr="00E8570D" w14:paraId="278D17C5" w14:textId="6455378C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B0F9" w14:textId="5E421953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4.0E-07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11AE" w14:textId="2E41B205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1628" w14:textId="11292D6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BD1F" w14:textId="73C07746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090F" w14:textId="39ACBFF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4.150</w:t>
            </w:r>
          </w:p>
        </w:tc>
      </w:tr>
      <w:tr w:rsidR="00DD7576" w:rsidRPr="00E8570D" w14:paraId="475A9D5D" w14:textId="382A3825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B4F" w14:textId="0F282B1E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6.0E-07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0F20" w14:textId="23176A24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07FB" w14:textId="334DA3E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FB5B" w14:textId="4496873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5.250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4141" w14:textId="5DCE8486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4.350</w:t>
            </w:r>
          </w:p>
        </w:tc>
      </w:tr>
      <w:tr w:rsidR="00DD7576" w:rsidRPr="00E8570D" w14:paraId="4FA896D8" w14:textId="36FA9392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C150" w14:textId="100B072E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C13AB" w14:textId="4FAF98F2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7FD6" w14:textId="56BEFB52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D9D5" w14:textId="77BC4F2E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5.600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138F" w14:textId="0E36821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4.700</w:t>
            </w:r>
          </w:p>
        </w:tc>
      </w:tr>
      <w:tr w:rsidR="00DD7576" w:rsidRPr="00E8570D" w14:paraId="3DCA180F" w14:textId="760576E3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CDD7" w14:textId="62853D5C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5DC4" w14:textId="283F229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E592" w14:textId="5C2A4350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E2CF" w14:textId="5C65376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2430" w14:textId="320BD82B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5.300</w:t>
            </w:r>
          </w:p>
        </w:tc>
      </w:tr>
      <w:tr w:rsidR="00DD7576" w:rsidRPr="00E8570D" w14:paraId="4F07E5E6" w14:textId="32CA4567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D0D8" w14:textId="5DE6F4A6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9655" w14:textId="5E013364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06A1" w14:textId="0B70AA5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40D5" w14:textId="7C4462DC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F59E" w14:textId="66919126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6.300</w:t>
            </w:r>
          </w:p>
        </w:tc>
      </w:tr>
      <w:tr w:rsidR="00DD7576" w:rsidRPr="00E8570D" w14:paraId="66FB14D8" w14:textId="56CC54F8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7D12" w14:textId="568EA387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7.0E-06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A178C" w14:textId="4429049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2104" w14:textId="797A4920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510D" w14:textId="63544729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F3473" w14:textId="333AD785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7.100</w:t>
            </w:r>
          </w:p>
        </w:tc>
      </w:tr>
      <w:tr w:rsidR="00DD7576" w:rsidRPr="00E8570D" w14:paraId="4E59EF3C" w14:textId="158D4A02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9A5B" w14:textId="259F691E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6083" w14:textId="138B207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580E" w14:textId="736AEB2C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0275" w14:textId="67CCD95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8.900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CDAC" w14:textId="38BBB1A8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7.600</w:t>
            </w:r>
          </w:p>
        </w:tc>
      </w:tr>
      <w:tr w:rsidR="00DD7576" w:rsidRPr="00E8570D" w14:paraId="5D38C6A2" w14:textId="4EE2F09D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BB7E" w14:textId="7CE9BA05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2.0E-05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4C3C9" w14:textId="61671B4E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F53" w14:textId="139B50F3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465A" w14:textId="487D48B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839D" w14:textId="095BE83B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8.500</w:t>
            </w:r>
          </w:p>
        </w:tc>
      </w:tr>
      <w:tr w:rsidR="00DD7576" w:rsidRPr="00E8570D" w14:paraId="248BD538" w14:textId="6948AFF1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09D1" w14:textId="551AC7FE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3.0E-05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9661" w14:textId="1DE0ECD1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DFF4" w14:textId="25E8DF0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6FE0" w14:textId="71C1B15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12.900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9E90" w14:textId="2EBE2D1B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8.950</w:t>
            </w:r>
          </w:p>
        </w:tc>
      </w:tr>
      <w:tr w:rsidR="00DD7576" w:rsidRPr="00E8570D" w14:paraId="72B43CCE" w14:textId="27355496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8E1A" w14:textId="1EF76CB1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6.0E-05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3D3B" w14:textId="599B2811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ECB4" w14:textId="50D52313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15D" w14:textId="1BAF6792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D22B" w14:textId="33251372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9.700</w:t>
            </w:r>
          </w:p>
        </w:tc>
      </w:tr>
      <w:tr w:rsidR="00DD7576" w:rsidRPr="00E8570D" w14:paraId="09D6EAAB" w14:textId="04C67A8B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AABE" w14:textId="7B657B9E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0E5" w14:textId="7BAFDC8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7208" w14:textId="3067DA3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48BDF" w14:textId="1B2BA66F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E3C1" w14:textId="749CAF1C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10.200</w:t>
            </w:r>
          </w:p>
        </w:tc>
      </w:tr>
      <w:tr w:rsidR="00DD7576" w:rsidRPr="00E8570D" w14:paraId="2EBB96BB" w14:textId="3F4EEBC0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50F4" w14:textId="1F08536A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2.0E-04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F6846" w14:textId="24F864E6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11C9" w14:textId="39F6CD9E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0304" w14:textId="4C3AF765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EF18" w14:textId="0D31C519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11.100</w:t>
            </w:r>
          </w:p>
        </w:tc>
      </w:tr>
      <w:tr w:rsidR="00DD7576" w:rsidRPr="00E8570D" w14:paraId="4519DCCC" w14:textId="71A5974E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5B73" w14:textId="031668EF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4.0E-04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2A9D" w14:textId="3BFB36D1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88CC" w14:textId="4962F6AB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EA0C" w14:textId="749DECD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2B26" w14:textId="6994C5F4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12.000</w:t>
            </w:r>
          </w:p>
        </w:tc>
      </w:tr>
      <w:tr w:rsidR="00DD7576" w:rsidRPr="00E8570D" w14:paraId="02586FEA" w14:textId="3F289C5E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637E" w14:textId="5EB0D888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6.0E-04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8308" w14:textId="79B45615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B4D4" w14:textId="0B7B2299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0A92" w14:textId="0DEAEBD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79C2" w14:textId="0866BA61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12.400</w:t>
            </w:r>
          </w:p>
        </w:tc>
      </w:tr>
      <w:tr w:rsidR="00DD7576" w:rsidRPr="00E8570D" w14:paraId="49D56358" w14:textId="6795A0D3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14A4" w14:textId="32F6A49C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8.0E-04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686A4" w14:textId="4A7B98FC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E864" w14:textId="6808C6D8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219D" w14:textId="33C141BC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19A23" w14:textId="1803870A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12.700</w:t>
            </w:r>
          </w:p>
        </w:tc>
      </w:tr>
      <w:tr w:rsidR="00DD7576" w:rsidRPr="00E8570D" w14:paraId="3C3D718D" w14:textId="425E0CAA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029C" w14:textId="1FEA0157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D3C5" w14:textId="58D7FECF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EFC7" w14:textId="5A6057E2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7C82" w14:textId="3D185D5B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491D" w14:textId="6AC2473E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13.000</w:t>
            </w:r>
          </w:p>
        </w:tc>
      </w:tr>
      <w:tr w:rsidR="00DD7576" w:rsidRPr="00E8570D" w14:paraId="37E6CD29" w14:textId="29823652" w:rsidTr="00062ECC">
        <w:trPr>
          <w:trHeight w:val="2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FE66" w14:textId="36CD46F6" w:rsidR="00DD7576" w:rsidRPr="00E8570D" w:rsidRDefault="00DD7576" w:rsidP="00DD75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2.0E-03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502A" w14:textId="2A593D3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558B" w14:textId="3A3417E6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79C1" w14:textId="7B85AE7D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29.700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C64F" w14:textId="5283ECBE" w:rsidR="00DD7576" w:rsidRPr="00E8570D" w:rsidRDefault="00DD7576" w:rsidP="00DD7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13.700</w:t>
            </w:r>
          </w:p>
        </w:tc>
      </w:tr>
      <w:tr w:rsidR="00DD7576" w:rsidRPr="00E8570D" w14:paraId="5B7049C5" w14:textId="3056DD63" w:rsidTr="00062ECC">
        <w:trPr>
          <w:trHeight w:val="2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750A" w14:textId="59458EC7" w:rsidR="00DD7576" w:rsidRPr="00DD7576" w:rsidRDefault="00DD7576" w:rsidP="00DD75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4.0E-03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BBD9F" w14:textId="32B52237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776C" w14:textId="2A1E0E44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55.500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2B0D" w14:textId="5E1606FD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32.600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ACCA" w14:textId="0E171245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14.500</w:t>
            </w:r>
          </w:p>
        </w:tc>
      </w:tr>
      <w:tr w:rsidR="00DD7576" w:rsidRPr="00E8570D" w14:paraId="4D7227D2" w14:textId="77777777" w:rsidTr="00062ECC">
        <w:trPr>
          <w:trHeight w:val="2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B6FC" w14:textId="69EE5E09" w:rsidR="00DD7576" w:rsidRDefault="00DD7576" w:rsidP="00DD75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6.0E-03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BD42" w14:textId="789A791A" w:rsid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7368" w14:textId="2624AC4C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1BDE" w14:textId="67F2A12B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34.200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119B" w14:textId="621DEC59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14.850</w:t>
            </w:r>
          </w:p>
        </w:tc>
      </w:tr>
      <w:tr w:rsidR="00DD7576" w:rsidRPr="00E8570D" w14:paraId="5BA3D29B" w14:textId="77777777" w:rsidTr="00062ECC">
        <w:trPr>
          <w:trHeight w:val="2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90C0" w14:textId="5924C19F" w:rsidR="00DD7576" w:rsidRDefault="00DD7576" w:rsidP="00DD75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EF85" w14:textId="7224CF3E" w:rsid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63.800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65A9" w14:textId="31010A98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BB8B" w14:textId="10003127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35.800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9159" w14:textId="726A6707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15.300</w:t>
            </w:r>
          </w:p>
        </w:tc>
      </w:tr>
      <w:tr w:rsidR="00DD7576" w:rsidRPr="00E8570D" w14:paraId="579C952D" w14:textId="77777777" w:rsidTr="00062ECC">
        <w:trPr>
          <w:trHeight w:val="2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8BC3" w14:textId="092F7F9A" w:rsidR="00DD7576" w:rsidRDefault="00DD7576" w:rsidP="00DD75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2.0E-02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A7DC" w14:textId="7E3EF701" w:rsid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69.200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6BAE" w14:textId="76FF6AC8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B400" w14:textId="3FB06295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37.500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829E9" w14:textId="6CC2C591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15.600</w:t>
            </w:r>
          </w:p>
        </w:tc>
      </w:tr>
      <w:tr w:rsidR="00DD7576" w:rsidRPr="00E8570D" w14:paraId="13783228" w14:textId="77777777" w:rsidTr="00062ECC">
        <w:trPr>
          <w:trHeight w:val="2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3543" w14:textId="5096ED2E" w:rsidR="00DD7576" w:rsidRDefault="00DD7576" w:rsidP="00DD757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1.0E-01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20482" w14:textId="4915D574" w:rsid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DFC4" w14:textId="07224AE8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72.000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5BD0" w14:textId="49A06A3E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B0CD6" w14:textId="2A189CB3" w:rsidR="00DD7576" w:rsidRPr="00DD7576" w:rsidRDefault="00DD7576" w:rsidP="00DD7576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16.000</w:t>
            </w:r>
          </w:p>
        </w:tc>
      </w:tr>
    </w:tbl>
    <w:p w14:paraId="580DE40E" w14:textId="77777777" w:rsidR="00E8570D" w:rsidRPr="00C46A66" w:rsidRDefault="00E8570D" w:rsidP="00366CE2">
      <w:pPr>
        <w:spacing w:after="120"/>
        <w:jc w:val="center"/>
        <w:rPr>
          <w:sz w:val="24"/>
          <w:szCs w:val="24"/>
        </w:rPr>
      </w:pPr>
    </w:p>
    <w:sectPr w:rsidR="00E8570D" w:rsidRPr="00C46A66" w:rsidSect="000C4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F3E67" w14:textId="77777777" w:rsidR="00E25509" w:rsidRDefault="00E25509" w:rsidP="00EA0734">
      <w:pPr>
        <w:spacing w:after="0" w:line="240" w:lineRule="auto"/>
      </w:pPr>
      <w:r>
        <w:separator/>
      </w:r>
    </w:p>
  </w:endnote>
  <w:endnote w:type="continuationSeparator" w:id="0">
    <w:p w14:paraId="2CA57392" w14:textId="77777777" w:rsidR="00E25509" w:rsidRDefault="00E25509" w:rsidP="00EA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DBF1C" w14:textId="77777777" w:rsidR="00962F04" w:rsidRDefault="00962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12F35" w14:textId="77777777" w:rsidR="00962F04" w:rsidRDefault="00962F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08D4B" w14:textId="77777777" w:rsidR="00962F04" w:rsidRDefault="00962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0775B" w14:textId="77777777" w:rsidR="00E25509" w:rsidRDefault="00E25509" w:rsidP="00EA0734">
      <w:pPr>
        <w:spacing w:after="0" w:line="240" w:lineRule="auto"/>
      </w:pPr>
      <w:r>
        <w:separator/>
      </w:r>
    </w:p>
  </w:footnote>
  <w:footnote w:type="continuationSeparator" w:id="0">
    <w:p w14:paraId="717C24BE" w14:textId="77777777" w:rsidR="00E25509" w:rsidRDefault="00E25509" w:rsidP="00EA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B50E" w14:textId="7434279D" w:rsidR="00962F04" w:rsidRDefault="00962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1AC2" w14:textId="0FE0B23E" w:rsidR="00EA0734" w:rsidRDefault="00EA0734" w:rsidP="00EA0734">
    <w:pPr>
      <w:pStyle w:val="Header"/>
      <w:jc w:val="center"/>
    </w:pPr>
    <w:r w:rsidRPr="00EA0734">
      <w:rPr>
        <w:noProof/>
      </w:rPr>
      <w:drawing>
        <wp:inline distT="0" distB="0" distL="0" distR="0" wp14:anchorId="478DA012" wp14:editId="1F429B4C">
          <wp:extent cx="2000448" cy="713477"/>
          <wp:effectExtent l="0" t="0" r="0" b="0"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448" cy="713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A4A16" w14:textId="77777777" w:rsidR="00D33F3C" w:rsidRDefault="00D33F3C" w:rsidP="00EA0734">
    <w:pPr>
      <w:pStyle w:val="Header"/>
      <w:jc w:val="center"/>
    </w:pPr>
  </w:p>
  <w:p w14:paraId="6D58FE03" w14:textId="77777777" w:rsidR="00D33F3C" w:rsidRDefault="00D33F3C" w:rsidP="00EA073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B8069" w14:textId="775ADF44" w:rsidR="00962F04" w:rsidRDefault="00962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41C"/>
    <w:multiLevelType w:val="hybridMultilevel"/>
    <w:tmpl w:val="4C3E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0FEF"/>
    <w:multiLevelType w:val="hybridMultilevel"/>
    <w:tmpl w:val="D266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442DE"/>
    <w:multiLevelType w:val="hybridMultilevel"/>
    <w:tmpl w:val="1486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8E3"/>
    <w:multiLevelType w:val="hybridMultilevel"/>
    <w:tmpl w:val="0E9C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76111"/>
    <w:multiLevelType w:val="hybridMultilevel"/>
    <w:tmpl w:val="8B38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A7676"/>
    <w:multiLevelType w:val="hybridMultilevel"/>
    <w:tmpl w:val="E88E181A"/>
    <w:lvl w:ilvl="0" w:tplc="175EF8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469EA"/>
    <w:multiLevelType w:val="hybridMultilevel"/>
    <w:tmpl w:val="E4F8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34"/>
    <w:rsid w:val="0000664C"/>
    <w:rsid w:val="000172CA"/>
    <w:rsid w:val="00022F40"/>
    <w:rsid w:val="000236E7"/>
    <w:rsid w:val="00031FCF"/>
    <w:rsid w:val="00033C57"/>
    <w:rsid w:val="00036A46"/>
    <w:rsid w:val="0004118C"/>
    <w:rsid w:val="00057D7C"/>
    <w:rsid w:val="000678C1"/>
    <w:rsid w:val="00076B3C"/>
    <w:rsid w:val="00077253"/>
    <w:rsid w:val="000857C8"/>
    <w:rsid w:val="00092630"/>
    <w:rsid w:val="000B023B"/>
    <w:rsid w:val="000B3F28"/>
    <w:rsid w:val="000B701D"/>
    <w:rsid w:val="000C4CB0"/>
    <w:rsid w:val="000D4A15"/>
    <w:rsid w:val="000D69ED"/>
    <w:rsid w:val="000D7945"/>
    <w:rsid w:val="000E1D2C"/>
    <w:rsid w:val="000E2511"/>
    <w:rsid w:val="000E28DA"/>
    <w:rsid w:val="000E7679"/>
    <w:rsid w:val="000F0C0B"/>
    <w:rsid w:val="00100CCB"/>
    <w:rsid w:val="0011212B"/>
    <w:rsid w:val="00120833"/>
    <w:rsid w:val="001249D3"/>
    <w:rsid w:val="001259CA"/>
    <w:rsid w:val="0012797D"/>
    <w:rsid w:val="00145442"/>
    <w:rsid w:val="00145FE5"/>
    <w:rsid w:val="00155614"/>
    <w:rsid w:val="00156A9F"/>
    <w:rsid w:val="00162633"/>
    <w:rsid w:val="001660F7"/>
    <w:rsid w:val="00167397"/>
    <w:rsid w:val="00170526"/>
    <w:rsid w:val="00173BB7"/>
    <w:rsid w:val="001921F6"/>
    <w:rsid w:val="0019780B"/>
    <w:rsid w:val="001A1FB4"/>
    <w:rsid w:val="001A6601"/>
    <w:rsid w:val="001B1C16"/>
    <w:rsid w:val="001B3414"/>
    <w:rsid w:val="001C1B0D"/>
    <w:rsid w:val="001C3D8F"/>
    <w:rsid w:val="001C4AFB"/>
    <w:rsid w:val="001D3BBB"/>
    <w:rsid w:val="001E08C0"/>
    <w:rsid w:val="001E1763"/>
    <w:rsid w:val="001F0D02"/>
    <w:rsid w:val="00200531"/>
    <w:rsid w:val="00201E89"/>
    <w:rsid w:val="00212C5D"/>
    <w:rsid w:val="00245ED2"/>
    <w:rsid w:val="002524B1"/>
    <w:rsid w:val="00265DB4"/>
    <w:rsid w:val="002762FE"/>
    <w:rsid w:val="00276AC0"/>
    <w:rsid w:val="00280729"/>
    <w:rsid w:val="002905D2"/>
    <w:rsid w:val="0029688E"/>
    <w:rsid w:val="002A2EB1"/>
    <w:rsid w:val="002C00E0"/>
    <w:rsid w:val="002C4A8D"/>
    <w:rsid w:val="002C4F78"/>
    <w:rsid w:val="002D6E4C"/>
    <w:rsid w:val="002D755F"/>
    <w:rsid w:val="002E6970"/>
    <w:rsid w:val="002F2A48"/>
    <w:rsid w:val="002F2B67"/>
    <w:rsid w:val="003126DC"/>
    <w:rsid w:val="00315FB7"/>
    <w:rsid w:val="003267DE"/>
    <w:rsid w:val="0033278C"/>
    <w:rsid w:val="00336994"/>
    <w:rsid w:val="00344712"/>
    <w:rsid w:val="00361E1D"/>
    <w:rsid w:val="00366CE2"/>
    <w:rsid w:val="00381EA9"/>
    <w:rsid w:val="00391FF9"/>
    <w:rsid w:val="00393F4E"/>
    <w:rsid w:val="003A436E"/>
    <w:rsid w:val="003A5A0C"/>
    <w:rsid w:val="003B3B73"/>
    <w:rsid w:val="003B7723"/>
    <w:rsid w:val="003C418D"/>
    <w:rsid w:val="003C7853"/>
    <w:rsid w:val="003E6D70"/>
    <w:rsid w:val="003F3B9E"/>
    <w:rsid w:val="00405AFF"/>
    <w:rsid w:val="00407E21"/>
    <w:rsid w:val="0041022E"/>
    <w:rsid w:val="00411926"/>
    <w:rsid w:val="00412A68"/>
    <w:rsid w:val="00440191"/>
    <w:rsid w:val="00445023"/>
    <w:rsid w:val="004515ED"/>
    <w:rsid w:val="0046327A"/>
    <w:rsid w:val="00465905"/>
    <w:rsid w:val="0046630C"/>
    <w:rsid w:val="004812E5"/>
    <w:rsid w:val="004815D1"/>
    <w:rsid w:val="00497BF9"/>
    <w:rsid w:val="004A7A66"/>
    <w:rsid w:val="004B1146"/>
    <w:rsid w:val="004B33FB"/>
    <w:rsid w:val="004B4020"/>
    <w:rsid w:val="004C3947"/>
    <w:rsid w:val="004C59F1"/>
    <w:rsid w:val="004D40C7"/>
    <w:rsid w:val="004D6FB7"/>
    <w:rsid w:val="004E6776"/>
    <w:rsid w:val="005017A3"/>
    <w:rsid w:val="00506B98"/>
    <w:rsid w:val="005073B8"/>
    <w:rsid w:val="00545D99"/>
    <w:rsid w:val="005466D1"/>
    <w:rsid w:val="00561736"/>
    <w:rsid w:val="00566444"/>
    <w:rsid w:val="00566B1F"/>
    <w:rsid w:val="0057088A"/>
    <w:rsid w:val="00572995"/>
    <w:rsid w:val="005733B7"/>
    <w:rsid w:val="00582862"/>
    <w:rsid w:val="00585587"/>
    <w:rsid w:val="0058716E"/>
    <w:rsid w:val="005A2A54"/>
    <w:rsid w:val="005A35AD"/>
    <w:rsid w:val="005A390D"/>
    <w:rsid w:val="005A44CF"/>
    <w:rsid w:val="005A4847"/>
    <w:rsid w:val="005A5B41"/>
    <w:rsid w:val="005A5C95"/>
    <w:rsid w:val="005A76A8"/>
    <w:rsid w:val="005B381F"/>
    <w:rsid w:val="005C23F0"/>
    <w:rsid w:val="005C466F"/>
    <w:rsid w:val="005D31B9"/>
    <w:rsid w:val="005D3ED1"/>
    <w:rsid w:val="005E0147"/>
    <w:rsid w:val="005E342A"/>
    <w:rsid w:val="005F4F90"/>
    <w:rsid w:val="006137EE"/>
    <w:rsid w:val="00617D3C"/>
    <w:rsid w:val="00621356"/>
    <w:rsid w:val="006246D7"/>
    <w:rsid w:val="00625B59"/>
    <w:rsid w:val="00625FB7"/>
    <w:rsid w:val="00631786"/>
    <w:rsid w:val="00632FA6"/>
    <w:rsid w:val="00634A90"/>
    <w:rsid w:val="006356D5"/>
    <w:rsid w:val="00635DAA"/>
    <w:rsid w:val="00642B8A"/>
    <w:rsid w:val="006520D9"/>
    <w:rsid w:val="0066684B"/>
    <w:rsid w:val="00675F64"/>
    <w:rsid w:val="00682747"/>
    <w:rsid w:val="006844DE"/>
    <w:rsid w:val="00691A78"/>
    <w:rsid w:val="00694FFF"/>
    <w:rsid w:val="006A44C7"/>
    <w:rsid w:val="006A635A"/>
    <w:rsid w:val="006A7104"/>
    <w:rsid w:val="006B4653"/>
    <w:rsid w:val="006B5649"/>
    <w:rsid w:val="006B5902"/>
    <w:rsid w:val="006C21BA"/>
    <w:rsid w:val="006D4707"/>
    <w:rsid w:val="006E2EB3"/>
    <w:rsid w:val="006E47ED"/>
    <w:rsid w:val="006E5303"/>
    <w:rsid w:val="006E596A"/>
    <w:rsid w:val="006F221B"/>
    <w:rsid w:val="006F22A5"/>
    <w:rsid w:val="006F56EE"/>
    <w:rsid w:val="0071053C"/>
    <w:rsid w:val="007320F9"/>
    <w:rsid w:val="007326A6"/>
    <w:rsid w:val="00745E56"/>
    <w:rsid w:val="00745E5D"/>
    <w:rsid w:val="00755174"/>
    <w:rsid w:val="00761852"/>
    <w:rsid w:val="007646B0"/>
    <w:rsid w:val="0077011F"/>
    <w:rsid w:val="00770E3A"/>
    <w:rsid w:val="00781BC5"/>
    <w:rsid w:val="00794223"/>
    <w:rsid w:val="007A3364"/>
    <w:rsid w:val="007A6C39"/>
    <w:rsid w:val="007B13C9"/>
    <w:rsid w:val="007B7C20"/>
    <w:rsid w:val="007C18EB"/>
    <w:rsid w:val="007C46BB"/>
    <w:rsid w:val="007F3268"/>
    <w:rsid w:val="00806815"/>
    <w:rsid w:val="00823624"/>
    <w:rsid w:val="00825BE2"/>
    <w:rsid w:val="00825D99"/>
    <w:rsid w:val="00836233"/>
    <w:rsid w:val="00840020"/>
    <w:rsid w:val="00852117"/>
    <w:rsid w:val="00861078"/>
    <w:rsid w:val="008750F9"/>
    <w:rsid w:val="00880488"/>
    <w:rsid w:val="008823DD"/>
    <w:rsid w:val="00884372"/>
    <w:rsid w:val="0088597C"/>
    <w:rsid w:val="0089061F"/>
    <w:rsid w:val="00893C36"/>
    <w:rsid w:val="00895D3B"/>
    <w:rsid w:val="008A4BC0"/>
    <w:rsid w:val="008B0F17"/>
    <w:rsid w:val="008B3760"/>
    <w:rsid w:val="008C10DC"/>
    <w:rsid w:val="008C7C52"/>
    <w:rsid w:val="008D13D3"/>
    <w:rsid w:val="008E798A"/>
    <w:rsid w:val="008F7D09"/>
    <w:rsid w:val="0090033C"/>
    <w:rsid w:val="009016B0"/>
    <w:rsid w:val="00911F8E"/>
    <w:rsid w:val="00925FC4"/>
    <w:rsid w:val="009278BF"/>
    <w:rsid w:val="00931B7D"/>
    <w:rsid w:val="00944E6E"/>
    <w:rsid w:val="00953C16"/>
    <w:rsid w:val="00956911"/>
    <w:rsid w:val="00962F04"/>
    <w:rsid w:val="00964210"/>
    <w:rsid w:val="00965605"/>
    <w:rsid w:val="00971F82"/>
    <w:rsid w:val="0097366B"/>
    <w:rsid w:val="00973BF9"/>
    <w:rsid w:val="00976402"/>
    <w:rsid w:val="00994A71"/>
    <w:rsid w:val="00994D98"/>
    <w:rsid w:val="00996C8E"/>
    <w:rsid w:val="009A040D"/>
    <w:rsid w:val="009A0478"/>
    <w:rsid w:val="009A6CC8"/>
    <w:rsid w:val="009B0A90"/>
    <w:rsid w:val="009B1084"/>
    <w:rsid w:val="009B1F0A"/>
    <w:rsid w:val="009B430D"/>
    <w:rsid w:val="009D4E82"/>
    <w:rsid w:val="009E4D8D"/>
    <w:rsid w:val="009F0BA9"/>
    <w:rsid w:val="00A0046A"/>
    <w:rsid w:val="00A0224A"/>
    <w:rsid w:val="00A06D4C"/>
    <w:rsid w:val="00A06E22"/>
    <w:rsid w:val="00A14183"/>
    <w:rsid w:val="00A202B9"/>
    <w:rsid w:val="00A21E60"/>
    <w:rsid w:val="00A338C5"/>
    <w:rsid w:val="00A3592C"/>
    <w:rsid w:val="00A453CD"/>
    <w:rsid w:val="00A47797"/>
    <w:rsid w:val="00A50F8A"/>
    <w:rsid w:val="00A64943"/>
    <w:rsid w:val="00A65505"/>
    <w:rsid w:val="00A71F6B"/>
    <w:rsid w:val="00A725D7"/>
    <w:rsid w:val="00A7521D"/>
    <w:rsid w:val="00A75B02"/>
    <w:rsid w:val="00A806D3"/>
    <w:rsid w:val="00A81623"/>
    <w:rsid w:val="00A81F24"/>
    <w:rsid w:val="00A85019"/>
    <w:rsid w:val="00A9317D"/>
    <w:rsid w:val="00A97288"/>
    <w:rsid w:val="00A97957"/>
    <w:rsid w:val="00AA413B"/>
    <w:rsid w:val="00AA713D"/>
    <w:rsid w:val="00AB2ECC"/>
    <w:rsid w:val="00AC0661"/>
    <w:rsid w:val="00AC0EFC"/>
    <w:rsid w:val="00AC7434"/>
    <w:rsid w:val="00AC7451"/>
    <w:rsid w:val="00AD1611"/>
    <w:rsid w:val="00AD3F86"/>
    <w:rsid w:val="00AD6901"/>
    <w:rsid w:val="00AD7D3D"/>
    <w:rsid w:val="00AF00FC"/>
    <w:rsid w:val="00AF3386"/>
    <w:rsid w:val="00B02499"/>
    <w:rsid w:val="00B05AAF"/>
    <w:rsid w:val="00B07FCA"/>
    <w:rsid w:val="00B205D0"/>
    <w:rsid w:val="00B22DDD"/>
    <w:rsid w:val="00B269F1"/>
    <w:rsid w:val="00B35467"/>
    <w:rsid w:val="00B35961"/>
    <w:rsid w:val="00B36152"/>
    <w:rsid w:val="00B44408"/>
    <w:rsid w:val="00B45C08"/>
    <w:rsid w:val="00B4774B"/>
    <w:rsid w:val="00B55742"/>
    <w:rsid w:val="00B63B77"/>
    <w:rsid w:val="00B641D1"/>
    <w:rsid w:val="00B65A8F"/>
    <w:rsid w:val="00B67A40"/>
    <w:rsid w:val="00B75898"/>
    <w:rsid w:val="00B75C8D"/>
    <w:rsid w:val="00B82C73"/>
    <w:rsid w:val="00B836A8"/>
    <w:rsid w:val="00BA0E1C"/>
    <w:rsid w:val="00BA469A"/>
    <w:rsid w:val="00BB3144"/>
    <w:rsid w:val="00BC316A"/>
    <w:rsid w:val="00C0005E"/>
    <w:rsid w:val="00C04F37"/>
    <w:rsid w:val="00C054BC"/>
    <w:rsid w:val="00C12071"/>
    <w:rsid w:val="00C24CA2"/>
    <w:rsid w:val="00C255A4"/>
    <w:rsid w:val="00C26E65"/>
    <w:rsid w:val="00C35A2E"/>
    <w:rsid w:val="00C45BD6"/>
    <w:rsid w:val="00C4676F"/>
    <w:rsid w:val="00C46A66"/>
    <w:rsid w:val="00C56D7B"/>
    <w:rsid w:val="00C64D8A"/>
    <w:rsid w:val="00C660A0"/>
    <w:rsid w:val="00C71C8F"/>
    <w:rsid w:val="00C80B12"/>
    <w:rsid w:val="00C848EA"/>
    <w:rsid w:val="00C9344C"/>
    <w:rsid w:val="00C97A4E"/>
    <w:rsid w:val="00CA365F"/>
    <w:rsid w:val="00CB29D3"/>
    <w:rsid w:val="00CB415E"/>
    <w:rsid w:val="00CB46B1"/>
    <w:rsid w:val="00CB556E"/>
    <w:rsid w:val="00CC6BD3"/>
    <w:rsid w:val="00CE19EE"/>
    <w:rsid w:val="00D113C8"/>
    <w:rsid w:val="00D121EF"/>
    <w:rsid w:val="00D14985"/>
    <w:rsid w:val="00D212A8"/>
    <w:rsid w:val="00D264AA"/>
    <w:rsid w:val="00D30A80"/>
    <w:rsid w:val="00D32A4D"/>
    <w:rsid w:val="00D33F3C"/>
    <w:rsid w:val="00D35913"/>
    <w:rsid w:val="00D43417"/>
    <w:rsid w:val="00D5060B"/>
    <w:rsid w:val="00D611C6"/>
    <w:rsid w:val="00D72B00"/>
    <w:rsid w:val="00D73740"/>
    <w:rsid w:val="00D80406"/>
    <w:rsid w:val="00D8083E"/>
    <w:rsid w:val="00D85975"/>
    <w:rsid w:val="00DA088D"/>
    <w:rsid w:val="00DA5E22"/>
    <w:rsid w:val="00DB2626"/>
    <w:rsid w:val="00DB490B"/>
    <w:rsid w:val="00DB5E24"/>
    <w:rsid w:val="00DC213B"/>
    <w:rsid w:val="00DC6F77"/>
    <w:rsid w:val="00DD1E9C"/>
    <w:rsid w:val="00DD573A"/>
    <w:rsid w:val="00DD7576"/>
    <w:rsid w:val="00DE4EBA"/>
    <w:rsid w:val="00DF2FF9"/>
    <w:rsid w:val="00E14393"/>
    <w:rsid w:val="00E25509"/>
    <w:rsid w:val="00E41EFF"/>
    <w:rsid w:val="00E45084"/>
    <w:rsid w:val="00E51574"/>
    <w:rsid w:val="00E529FE"/>
    <w:rsid w:val="00E6250E"/>
    <w:rsid w:val="00E6422C"/>
    <w:rsid w:val="00E67960"/>
    <w:rsid w:val="00E71104"/>
    <w:rsid w:val="00E7479A"/>
    <w:rsid w:val="00E8192C"/>
    <w:rsid w:val="00E8570D"/>
    <w:rsid w:val="00EA0734"/>
    <w:rsid w:val="00EA176D"/>
    <w:rsid w:val="00EA46B3"/>
    <w:rsid w:val="00EA78EC"/>
    <w:rsid w:val="00EB24F1"/>
    <w:rsid w:val="00EC4401"/>
    <w:rsid w:val="00EC658E"/>
    <w:rsid w:val="00ED0844"/>
    <w:rsid w:val="00EF1EE3"/>
    <w:rsid w:val="00EF58D8"/>
    <w:rsid w:val="00EF5B15"/>
    <w:rsid w:val="00F001CD"/>
    <w:rsid w:val="00F02D32"/>
    <w:rsid w:val="00F02E9A"/>
    <w:rsid w:val="00F04FA4"/>
    <w:rsid w:val="00F05359"/>
    <w:rsid w:val="00F119A2"/>
    <w:rsid w:val="00F12900"/>
    <w:rsid w:val="00F41720"/>
    <w:rsid w:val="00F43D7D"/>
    <w:rsid w:val="00F45E7D"/>
    <w:rsid w:val="00F47C6A"/>
    <w:rsid w:val="00F511B5"/>
    <w:rsid w:val="00F61BA3"/>
    <w:rsid w:val="00F66145"/>
    <w:rsid w:val="00F71263"/>
    <w:rsid w:val="00F742CD"/>
    <w:rsid w:val="00F81AA4"/>
    <w:rsid w:val="00F9005F"/>
    <w:rsid w:val="00F921EB"/>
    <w:rsid w:val="00F95D72"/>
    <w:rsid w:val="00FA1492"/>
    <w:rsid w:val="00FB290F"/>
    <w:rsid w:val="00FB4458"/>
    <w:rsid w:val="00FC2022"/>
    <w:rsid w:val="00FC6BDC"/>
    <w:rsid w:val="00FE2BD9"/>
    <w:rsid w:val="00FF23AB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16604"/>
  <w15:chartTrackingRefBased/>
  <w15:docId w15:val="{A80B9D6C-561C-4C04-9C12-9C972608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34"/>
  </w:style>
  <w:style w:type="paragraph" w:styleId="Footer">
    <w:name w:val="footer"/>
    <w:basedOn w:val="Normal"/>
    <w:link w:val="FooterChar"/>
    <w:uiPriority w:val="99"/>
    <w:unhideWhenUsed/>
    <w:rsid w:val="00EA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34"/>
  </w:style>
  <w:style w:type="paragraph" w:styleId="ListParagraph">
    <w:name w:val="List Paragraph"/>
    <w:basedOn w:val="Normal"/>
    <w:uiPriority w:val="34"/>
    <w:qFormat/>
    <w:rsid w:val="00EA07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3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5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5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63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6263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8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0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6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3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tpilarczyk@hill-engineering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A5E5-AC4B-4ABF-B404-2B92B2C1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Pilarczyk</dc:creator>
  <cp:keywords/>
  <dc:description/>
  <cp:lastModifiedBy>Robert Pilarczyk</cp:lastModifiedBy>
  <cp:revision>2</cp:revision>
  <dcterms:created xsi:type="dcterms:W3CDTF">2017-06-19T14:07:00Z</dcterms:created>
  <dcterms:modified xsi:type="dcterms:W3CDTF">2017-06-19T14:07:00Z</dcterms:modified>
</cp:coreProperties>
</file>